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蚌埠工商学院信息内容发布审核表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67"/>
        <w:gridCol w:w="1900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7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部门/学院</w:t>
            </w:r>
          </w:p>
        </w:tc>
        <w:tc>
          <w:tcPr>
            <w:tcW w:w="26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投稿板块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eastAsia="zh-CN"/>
              </w:rPr>
              <w:t>信息内容：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eastAsia="zh-CN"/>
              </w:rPr>
              <w:t>（可另附纸张）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“一审”签名（盖章）：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1960" w:firstLineChars="700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年 月 日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“一校”签名（盖章）：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“二审”签名（盖章）：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年 月 日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“二校”签名（盖章）：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“三审”签名（盖章）：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年 月 日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“三校”签名（盖章）：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网站主管部门意见：</w:t>
            </w:r>
          </w:p>
          <w:p>
            <w:pPr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DIwMGRiODdkYzA2Mjg0ZGZhNzgzZmRmMzdkMTMifQ=="/>
  </w:docVars>
  <w:rsids>
    <w:rsidRoot w:val="470E0167"/>
    <w:rsid w:val="470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2022-09-21T03:20:00Z</dcterms:created>
  <dc:creator>喂</dc:creator>
  <cp:lastModifiedBy>喂</cp:lastModifiedBy>
  <dcterms:modified xsi:type="dcterms:W3CDTF">2022-09-21T03:20:31Z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9B907EE8C9E248A3B9E9003C8C0538ED</vt:lpwstr>
  </property>
</Properties>
</file>