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AE" w:rsidRPr="00017752" w:rsidRDefault="00A74BAE">
      <w:pPr>
        <w:jc w:val="center"/>
        <w:rPr>
          <w:rFonts w:ascii="黑体" w:eastAsia="黑体" w:cs="Times New Roman"/>
          <w:b/>
          <w:bCs/>
          <w:color w:val="000000"/>
          <w:spacing w:val="10"/>
          <w:sz w:val="32"/>
          <w:szCs w:val="32"/>
        </w:rPr>
      </w:pPr>
      <w:r w:rsidRPr="00017752">
        <w:rPr>
          <w:rFonts w:ascii="黑体" w:eastAsia="黑体" w:cs="黑体" w:hint="eastAsia"/>
          <w:b/>
          <w:bCs/>
          <w:color w:val="000000"/>
          <w:spacing w:val="10"/>
          <w:sz w:val="32"/>
          <w:szCs w:val="32"/>
        </w:rPr>
        <w:t>安徽财经大学商学院</w:t>
      </w:r>
      <w:r>
        <w:rPr>
          <w:rFonts w:ascii="黑体" w:eastAsia="黑体" w:cs="黑体" w:hint="eastAsia"/>
          <w:b/>
          <w:bCs/>
          <w:color w:val="000000"/>
          <w:spacing w:val="10"/>
          <w:sz w:val="32"/>
          <w:szCs w:val="32"/>
        </w:rPr>
        <w:t>党委</w:t>
      </w:r>
      <w:r w:rsidRPr="00017752">
        <w:rPr>
          <w:rFonts w:ascii="黑体" w:eastAsia="黑体" w:cs="黑体"/>
          <w:b/>
          <w:bCs/>
          <w:color w:val="000000"/>
          <w:spacing w:val="10"/>
          <w:sz w:val="32"/>
          <w:szCs w:val="32"/>
        </w:rPr>
        <w:t>2015-2016</w:t>
      </w:r>
      <w:r w:rsidRPr="00017752">
        <w:rPr>
          <w:rFonts w:ascii="黑体" w:eastAsia="黑体" w:cs="黑体" w:hint="eastAsia"/>
          <w:b/>
          <w:bCs/>
          <w:color w:val="000000"/>
          <w:spacing w:val="10"/>
          <w:sz w:val="32"/>
          <w:szCs w:val="32"/>
        </w:rPr>
        <w:t>学年第二学期学习计划表</w:t>
      </w:r>
    </w:p>
    <w:tbl>
      <w:tblPr>
        <w:tblpPr w:leftFromText="180" w:rightFromText="180" w:vertAnchor="page" w:horzAnchor="margin" w:tblpX="396" w:tblpY="1008"/>
        <w:tblW w:w="15768" w:type="dxa"/>
        <w:tblBorders>
          <w:top w:val="single" w:sz="4" w:space="0" w:color="auto"/>
          <w:left w:val="single" w:sz="4" w:space="0" w:color="auto"/>
          <w:bottom w:val="single" w:sz="4" w:space="0" w:color="auto"/>
          <w:right w:val="single" w:sz="4" w:space="0" w:color="auto"/>
        </w:tblBorders>
        <w:tblLayout w:type="fixed"/>
        <w:tblLook w:val="00A0"/>
      </w:tblPr>
      <w:tblGrid>
        <w:gridCol w:w="611"/>
        <w:gridCol w:w="756"/>
        <w:gridCol w:w="4141"/>
        <w:gridCol w:w="5220"/>
        <w:gridCol w:w="1800"/>
        <w:gridCol w:w="1800"/>
        <w:gridCol w:w="1440"/>
      </w:tblGrid>
      <w:tr w:rsidR="00A74BAE" w:rsidRPr="004D4CC1">
        <w:trPr>
          <w:trHeight w:val="302"/>
        </w:trPr>
        <w:tc>
          <w:tcPr>
            <w:tcW w:w="1367" w:type="dxa"/>
            <w:gridSpan w:val="2"/>
            <w:tcBorders>
              <w:top w:val="single" w:sz="4" w:space="0" w:color="auto"/>
              <w:bottom w:val="single" w:sz="4" w:space="0" w:color="auto"/>
              <w:right w:val="single" w:sz="4" w:space="0" w:color="auto"/>
            </w:tcBorders>
            <w:vAlign w:val="center"/>
          </w:tcPr>
          <w:p w:rsidR="00A74BAE" w:rsidRPr="004D4CC1" w:rsidRDefault="00A74BAE">
            <w:pPr>
              <w:spacing w:line="360" w:lineRule="auto"/>
              <w:jc w:val="center"/>
              <w:rPr>
                <w:rFonts w:ascii="仿宋_GB2312" w:eastAsia="仿宋_GB2312" w:cs="Times New Roman"/>
                <w:b/>
                <w:bCs/>
                <w:color w:val="000000"/>
                <w:sz w:val="28"/>
                <w:szCs w:val="28"/>
              </w:rPr>
            </w:pPr>
            <w:r w:rsidRPr="004D4CC1">
              <w:rPr>
                <w:rFonts w:ascii="仿宋_GB2312" w:eastAsia="仿宋_GB2312" w:cs="仿宋_GB2312" w:hint="eastAsia"/>
                <w:b/>
                <w:bCs/>
                <w:color w:val="000000"/>
                <w:sz w:val="28"/>
                <w:szCs w:val="28"/>
              </w:rPr>
              <w:t>时</w:t>
            </w:r>
            <w:r w:rsidRPr="004D4CC1">
              <w:rPr>
                <w:rFonts w:ascii="仿宋_GB2312" w:eastAsia="仿宋_GB2312" w:cs="仿宋_GB2312"/>
                <w:b/>
                <w:bCs/>
                <w:color w:val="000000"/>
                <w:sz w:val="28"/>
                <w:szCs w:val="28"/>
              </w:rPr>
              <w:t xml:space="preserve">  </w:t>
            </w:r>
            <w:r w:rsidRPr="004D4CC1">
              <w:rPr>
                <w:rFonts w:ascii="仿宋_GB2312" w:eastAsia="仿宋_GB2312" w:cs="仿宋_GB2312" w:hint="eastAsia"/>
                <w:b/>
                <w:bCs/>
                <w:color w:val="000000"/>
                <w:sz w:val="28"/>
                <w:szCs w:val="28"/>
              </w:rPr>
              <w:t>间</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4D4CC1" w:rsidRDefault="00A74BAE">
            <w:pPr>
              <w:spacing w:line="360" w:lineRule="auto"/>
              <w:jc w:val="center"/>
              <w:rPr>
                <w:rFonts w:ascii="仿宋_GB2312" w:eastAsia="仿宋_GB2312" w:cs="Times New Roman"/>
                <w:b/>
                <w:bCs/>
                <w:color w:val="000000"/>
                <w:sz w:val="28"/>
                <w:szCs w:val="28"/>
              </w:rPr>
            </w:pPr>
            <w:r w:rsidRPr="004D4CC1">
              <w:rPr>
                <w:rFonts w:ascii="仿宋_GB2312" w:eastAsia="仿宋_GB2312" w:cs="仿宋_GB2312" w:hint="eastAsia"/>
                <w:b/>
                <w:bCs/>
                <w:color w:val="000000"/>
                <w:sz w:val="28"/>
                <w:szCs w:val="28"/>
              </w:rPr>
              <w:t>学习内容</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4D4CC1" w:rsidRDefault="00A74BAE">
            <w:pPr>
              <w:spacing w:line="360" w:lineRule="auto"/>
              <w:jc w:val="center"/>
              <w:rPr>
                <w:rFonts w:ascii="仿宋_GB2312" w:eastAsia="仿宋_GB2312" w:cs="Times New Roman"/>
                <w:b/>
                <w:bCs/>
                <w:color w:val="000000"/>
                <w:sz w:val="28"/>
                <w:szCs w:val="28"/>
              </w:rPr>
            </w:pPr>
            <w:r>
              <w:rPr>
                <w:rFonts w:ascii="仿宋_GB2312" w:eastAsia="仿宋_GB2312" w:cs="仿宋_GB2312" w:hint="eastAsia"/>
                <w:b/>
                <w:bCs/>
                <w:color w:val="000000"/>
                <w:sz w:val="28"/>
                <w:szCs w:val="28"/>
              </w:rPr>
              <w:t>学习目的</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4D4CC1" w:rsidRDefault="00A74BAE">
            <w:pPr>
              <w:spacing w:line="360" w:lineRule="auto"/>
              <w:jc w:val="center"/>
              <w:rPr>
                <w:rFonts w:ascii="仿宋_GB2312" w:eastAsia="仿宋_GB2312" w:cs="Times New Roman"/>
                <w:b/>
                <w:bCs/>
                <w:color w:val="000000"/>
                <w:sz w:val="28"/>
                <w:szCs w:val="28"/>
              </w:rPr>
            </w:pPr>
            <w:r>
              <w:rPr>
                <w:rFonts w:ascii="仿宋_GB2312" w:eastAsia="仿宋_GB2312" w:cs="仿宋_GB2312" w:hint="eastAsia"/>
                <w:b/>
                <w:bCs/>
                <w:color w:val="000000"/>
                <w:sz w:val="28"/>
                <w:szCs w:val="28"/>
              </w:rPr>
              <w:t>参加人员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4D4CC1" w:rsidRDefault="00A74BAE">
            <w:pPr>
              <w:spacing w:line="360" w:lineRule="auto"/>
              <w:jc w:val="center"/>
              <w:rPr>
                <w:rFonts w:ascii="仿宋_GB2312" w:eastAsia="仿宋_GB2312" w:cs="Times New Roman"/>
                <w:b/>
                <w:bCs/>
                <w:color w:val="000000"/>
                <w:sz w:val="28"/>
                <w:szCs w:val="28"/>
              </w:rPr>
            </w:pPr>
            <w:r w:rsidRPr="004D4CC1">
              <w:rPr>
                <w:rFonts w:ascii="仿宋_GB2312" w:eastAsia="仿宋_GB2312" w:cs="仿宋_GB2312" w:hint="eastAsia"/>
                <w:b/>
                <w:bCs/>
                <w:color w:val="000000"/>
                <w:sz w:val="28"/>
                <w:szCs w:val="28"/>
              </w:rPr>
              <w:t>学习地点</w:t>
            </w:r>
          </w:p>
        </w:tc>
        <w:tc>
          <w:tcPr>
            <w:tcW w:w="1440" w:type="dxa"/>
            <w:tcBorders>
              <w:top w:val="single" w:sz="4" w:space="0" w:color="auto"/>
              <w:left w:val="single" w:sz="4" w:space="0" w:color="auto"/>
              <w:bottom w:val="single" w:sz="4" w:space="0" w:color="auto"/>
            </w:tcBorders>
            <w:vAlign w:val="center"/>
          </w:tcPr>
          <w:p w:rsidR="00A74BAE" w:rsidRPr="004D4CC1" w:rsidRDefault="00A74BAE" w:rsidP="00017752">
            <w:pPr>
              <w:spacing w:line="360" w:lineRule="auto"/>
              <w:jc w:val="center"/>
              <w:rPr>
                <w:rFonts w:ascii="仿宋_GB2312" w:eastAsia="仿宋_GB2312" w:cs="Times New Roman"/>
                <w:b/>
                <w:bCs/>
                <w:color w:val="000000"/>
                <w:sz w:val="28"/>
                <w:szCs w:val="28"/>
              </w:rPr>
            </w:pPr>
            <w:r w:rsidRPr="004D4CC1">
              <w:rPr>
                <w:rFonts w:ascii="仿宋_GB2312" w:eastAsia="仿宋_GB2312" w:cs="仿宋_GB2312" w:hint="eastAsia"/>
                <w:b/>
                <w:bCs/>
                <w:color w:val="000000"/>
                <w:sz w:val="28"/>
                <w:szCs w:val="28"/>
              </w:rPr>
              <w:t>学习形式</w:t>
            </w:r>
          </w:p>
        </w:tc>
      </w:tr>
      <w:tr w:rsidR="00A74BAE" w:rsidRPr="0001448A">
        <w:trPr>
          <w:cantSplit/>
          <w:trHeight w:val="1388"/>
        </w:trPr>
        <w:tc>
          <w:tcPr>
            <w:tcW w:w="611" w:type="dxa"/>
            <w:vMerge w:val="restart"/>
            <w:tcBorders>
              <w:top w:val="single" w:sz="4" w:space="0" w:color="auto"/>
              <w:right w:val="single" w:sz="4" w:space="0" w:color="auto"/>
            </w:tcBorders>
            <w:vAlign w:val="center"/>
          </w:tcPr>
          <w:p w:rsidR="00A74BAE" w:rsidRPr="004D4CC1"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color w:val="000000"/>
                <w:sz w:val="24"/>
                <w:szCs w:val="24"/>
              </w:rPr>
              <w:t>3</w:t>
            </w:r>
            <w:r>
              <w:rPr>
                <w:rFonts w:ascii="仿宋_GB2312" w:eastAsia="仿宋_GB2312" w:cs="仿宋_GB2312" w:hint="eastAsia"/>
                <w:color w:val="000000"/>
                <w:sz w:val="24"/>
                <w:szCs w:val="24"/>
              </w:rPr>
              <w:t>月</w:t>
            </w:r>
          </w:p>
        </w:tc>
        <w:tc>
          <w:tcPr>
            <w:tcW w:w="756" w:type="dxa"/>
            <w:tcBorders>
              <w:top w:val="single" w:sz="4" w:space="0" w:color="auto"/>
              <w:left w:val="single" w:sz="4" w:space="0" w:color="auto"/>
              <w:right w:val="single" w:sz="4" w:space="0" w:color="auto"/>
            </w:tcBorders>
            <w:vAlign w:val="center"/>
          </w:tcPr>
          <w:p w:rsidR="00A74BAE" w:rsidRPr="0001448A"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color w:val="000000"/>
                <w:sz w:val="24"/>
                <w:szCs w:val="24"/>
              </w:rPr>
              <w:t>16</w:t>
            </w:r>
            <w:r w:rsidRPr="004D4CC1">
              <w:rPr>
                <w:rFonts w:ascii="仿宋_GB2312" w:eastAsia="仿宋_GB2312" w:cs="仿宋_GB2312" w:hint="eastAsia"/>
                <w:color w:val="000000"/>
                <w:sz w:val="24"/>
                <w:szCs w:val="24"/>
              </w:rPr>
              <w:t>日</w:t>
            </w:r>
          </w:p>
        </w:tc>
        <w:tc>
          <w:tcPr>
            <w:tcW w:w="4141" w:type="dxa"/>
            <w:tcBorders>
              <w:top w:val="single" w:sz="4" w:space="0" w:color="auto"/>
              <w:left w:val="single" w:sz="4" w:space="0" w:color="auto"/>
              <w:right w:val="single" w:sz="4" w:space="0" w:color="auto"/>
            </w:tcBorders>
            <w:vAlign w:val="center"/>
          </w:tcPr>
          <w:p w:rsidR="00A74BAE" w:rsidRPr="0001448A" w:rsidRDefault="00A74BAE" w:rsidP="00907805">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党的十八届五中全会精神</w:t>
            </w:r>
          </w:p>
          <w:p w:rsidR="00A74BAE" w:rsidRPr="0001448A" w:rsidRDefault="00A74BAE" w:rsidP="00907805">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习近平在省部级主要领导干部学习贯彻五中全会精神专题研讨班上的讲话</w:t>
            </w:r>
          </w:p>
        </w:tc>
        <w:tc>
          <w:tcPr>
            <w:tcW w:w="5220" w:type="dxa"/>
            <w:tcBorders>
              <w:top w:val="single" w:sz="4" w:space="0" w:color="auto"/>
              <w:left w:val="single" w:sz="4" w:space="0" w:color="auto"/>
              <w:right w:val="single" w:sz="4" w:space="0" w:color="auto"/>
            </w:tcBorders>
            <w:vAlign w:val="center"/>
          </w:tcPr>
          <w:p w:rsidR="00A74BAE" w:rsidRPr="0001448A" w:rsidRDefault="00A74BAE" w:rsidP="00907805">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通过学习把</w:t>
            </w:r>
            <w:r>
              <w:rPr>
                <w:rFonts w:ascii="仿宋_GB2312" w:eastAsia="仿宋_GB2312" w:cs="仿宋_GB2312" w:hint="eastAsia"/>
                <w:color w:val="000000"/>
                <w:sz w:val="24"/>
                <w:szCs w:val="24"/>
              </w:rPr>
              <w:t>思想和行动统一到党中央的决策和部署上，把智慧和力量凝聚到促进学院</w:t>
            </w:r>
            <w:r w:rsidRPr="0001448A">
              <w:rPr>
                <w:rFonts w:ascii="仿宋_GB2312" w:eastAsia="仿宋_GB2312" w:cs="仿宋_GB2312" w:hint="eastAsia"/>
                <w:color w:val="000000"/>
                <w:sz w:val="24"/>
                <w:szCs w:val="24"/>
              </w:rPr>
              <w:t>事业发展上来</w:t>
            </w:r>
            <w:r>
              <w:rPr>
                <w:rFonts w:ascii="仿宋_GB2312" w:eastAsia="仿宋_GB2312" w:cs="仿宋_GB2312" w:hint="eastAsia"/>
                <w:color w:val="000000"/>
                <w:sz w:val="24"/>
                <w:szCs w:val="24"/>
              </w:rPr>
              <w:t>。</w:t>
            </w:r>
          </w:p>
        </w:tc>
        <w:tc>
          <w:tcPr>
            <w:tcW w:w="1800" w:type="dxa"/>
            <w:tcBorders>
              <w:top w:val="single" w:sz="4" w:space="0" w:color="auto"/>
              <w:left w:val="single" w:sz="4" w:space="0" w:color="auto"/>
              <w:right w:val="single" w:sz="4" w:space="0" w:color="auto"/>
            </w:tcBorders>
            <w:vAlign w:val="center"/>
          </w:tcPr>
          <w:p w:rsidR="00A74BAE" w:rsidRPr="0001448A" w:rsidRDefault="00A74BAE" w:rsidP="00363A86">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院党委成员</w:t>
            </w:r>
          </w:p>
        </w:tc>
        <w:tc>
          <w:tcPr>
            <w:tcW w:w="1800" w:type="dxa"/>
            <w:tcBorders>
              <w:top w:val="single" w:sz="4" w:space="0" w:color="auto"/>
              <w:left w:val="single" w:sz="4" w:space="0" w:color="auto"/>
              <w:right w:val="single" w:sz="4" w:space="0" w:color="auto"/>
            </w:tcBorders>
            <w:vAlign w:val="center"/>
          </w:tcPr>
          <w:p w:rsidR="00A74BAE" w:rsidRPr="0001448A"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资料室</w:t>
            </w:r>
          </w:p>
        </w:tc>
        <w:tc>
          <w:tcPr>
            <w:tcW w:w="1440" w:type="dxa"/>
            <w:tcBorders>
              <w:top w:val="single" w:sz="4" w:space="0" w:color="auto"/>
              <w:left w:val="single" w:sz="4" w:space="0" w:color="auto"/>
            </w:tcBorders>
            <w:vAlign w:val="center"/>
          </w:tcPr>
          <w:p w:rsidR="00A74BAE" w:rsidRPr="0001448A"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小组学习</w:t>
            </w:r>
          </w:p>
        </w:tc>
      </w:tr>
      <w:tr w:rsidR="00A74BAE" w:rsidRPr="00017752">
        <w:trPr>
          <w:cantSplit/>
          <w:trHeight w:val="1225"/>
        </w:trPr>
        <w:tc>
          <w:tcPr>
            <w:tcW w:w="611" w:type="dxa"/>
            <w:vMerge/>
            <w:tcBorders>
              <w:right w:val="single" w:sz="4" w:space="0" w:color="auto"/>
            </w:tcBorders>
            <w:vAlign w:val="center"/>
          </w:tcPr>
          <w:p w:rsidR="00A74BAE" w:rsidRPr="0001448A" w:rsidRDefault="00A74BAE" w:rsidP="00907805">
            <w:pPr>
              <w:spacing w:line="360" w:lineRule="auto"/>
              <w:jc w:val="center"/>
              <w:rPr>
                <w:rFonts w:ascii="仿宋_GB2312" w:eastAsia="仿宋_GB2312" w:cs="Times New Roman"/>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color w:val="000000"/>
                <w:sz w:val="24"/>
                <w:szCs w:val="24"/>
              </w:rPr>
              <w:t>23</w:t>
            </w:r>
            <w:r w:rsidRPr="004D4CC1">
              <w:rPr>
                <w:rFonts w:ascii="仿宋_GB2312" w:eastAsia="仿宋_GB2312" w:cs="仿宋_GB2312" w:hint="eastAsia"/>
                <w:color w:val="000000"/>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907805">
            <w:pPr>
              <w:spacing w:line="360" w:lineRule="auto"/>
              <w:rPr>
                <w:rFonts w:ascii="仿宋_GB2312" w:eastAsia="仿宋_GB2312" w:cs="Times New Roman"/>
                <w:color w:val="000000"/>
                <w:sz w:val="24"/>
                <w:szCs w:val="24"/>
              </w:rPr>
            </w:pPr>
            <w:r w:rsidRPr="0001448A">
              <w:rPr>
                <w:rFonts w:ascii="仿宋_GB2312" w:eastAsia="仿宋_GB2312" w:cs="仿宋_GB2312"/>
                <w:color w:val="000000"/>
                <w:sz w:val="24"/>
                <w:szCs w:val="24"/>
              </w:rPr>
              <w:t>2016</w:t>
            </w:r>
            <w:r w:rsidRPr="0001448A">
              <w:rPr>
                <w:rFonts w:ascii="仿宋_GB2312" w:eastAsia="仿宋_GB2312" w:cs="仿宋_GB2312" w:hint="eastAsia"/>
                <w:color w:val="000000"/>
                <w:sz w:val="24"/>
                <w:szCs w:val="24"/>
              </w:rPr>
              <w:t>年全国“两会”精神</w:t>
            </w:r>
          </w:p>
          <w:p w:rsidR="00A74BAE" w:rsidRPr="0001448A" w:rsidRDefault="00A74BAE" w:rsidP="00907805">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习近平在全国两会期间重要讲话</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907805">
            <w:pPr>
              <w:spacing w:line="360" w:lineRule="auto"/>
              <w:rPr>
                <w:rFonts w:ascii="仿宋_GB2312" w:eastAsia="仿宋_GB2312" w:cs="Times New Roman"/>
                <w:color w:val="000000"/>
                <w:sz w:val="24"/>
                <w:szCs w:val="24"/>
              </w:rPr>
            </w:pPr>
            <w:r>
              <w:rPr>
                <w:rFonts w:ascii="仿宋_GB2312" w:eastAsia="仿宋_GB2312" w:cs="仿宋_GB2312" w:hint="eastAsia"/>
                <w:color w:val="000000"/>
                <w:sz w:val="24"/>
                <w:szCs w:val="24"/>
              </w:rPr>
              <w:t>学习和贯彻全国两会和习近平</w:t>
            </w:r>
            <w:r w:rsidRPr="00F42404">
              <w:rPr>
                <w:rFonts w:ascii="仿宋_GB2312" w:eastAsia="仿宋_GB2312" w:cs="仿宋_GB2312" w:hint="eastAsia"/>
                <w:color w:val="000000"/>
                <w:sz w:val="24"/>
                <w:szCs w:val="24"/>
              </w:rPr>
              <w:t>总书记重要讲话精神，客观</w:t>
            </w:r>
            <w:r>
              <w:rPr>
                <w:rFonts w:ascii="仿宋_GB2312" w:eastAsia="仿宋_GB2312" w:cs="仿宋_GB2312" w:hint="eastAsia"/>
                <w:color w:val="000000"/>
                <w:sz w:val="24"/>
                <w:szCs w:val="24"/>
              </w:rPr>
              <w:t>认识</w:t>
            </w:r>
            <w:r w:rsidRPr="00F42404">
              <w:rPr>
                <w:rFonts w:ascii="仿宋_GB2312" w:eastAsia="仿宋_GB2312" w:cs="仿宋_GB2312" w:hint="eastAsia"/>
                <w:color w:val="000000"/>
                <w:sz w:val="24"/>
                <w:szCs w:val="24"/>
              </w:rPr>
              <w:t>学</w:t>
            </w:r>
            <w:r>
              <w:rPr>
                <w:rFonts w:ascii="仿宋_GB2312" w:eastAsia="仿宋_GB2312" w:cs="仿宋_GB2312" w:hint="eastAsia"/>
                <w:color w:val="000000"/>
                <w:sz w:val="24"/>
                <w:szCs w:val="24"/>
              </w:rPr>
              <w:t>院</w:t>
            </w:r>
            <w:r w:rsidRPr="00F42404">
              <w:rPr>
                <w:rFonts w:ascii="仿宋_GB2312" w:eastAsia="仿宋_GB2312" w:cs="仿宋_GB2312" w:hint="eastAsia"/>
                <w:color w:val="000000"/>
                <w:sz w:val="24"/>
                <w:szCs w:val="24"/>
              </w:rPr>
              <w:t>发展面临的形势和任务，强化使命感、责任感，增强主动性、创造性，为</w:t>
            </w:r>
            <w:r>
              <w:rPr>
                <w:rFonts w:ascii="仿宋_GB2312" w:eastAsia="仿宋_GB2312" w:cs="仿宋_GB2312" w:hint="eastAsia"/>
                <w:color w:val="000000"/>
                <w:sz w:val="24"/>
                <w:szCs w:val="24"/>
              </w:rPr>
              <w:t>学院</w:t>
            </w:r>
            <w:r w:rsidRPr="00F42404">
              <w:rPr>
                <w:rFonts w:ascii="仿宋_GB2312" w:eastAsia="仿宋_GB2312" w:cs="仿宋_GB2312" w:hint="eastAsia"/>
                <w:color w:val="000000"/>
                <w:sz w:val="24"/>
                <w:szCs w:val="24"/>
              </w:rPr>
              <w:t>内涵发展、深化改革、</w:t>
            </w:r>
            <w:r>
              <w:rPr>
                <w:rFonts w:ascii="仿宋_GB2312" w:eastAsia="仿宋_GB2312" w:cs="仿宋_GB2312" w:hint="eastAsia"/>
                <w:color w:val="000000"/>
                <w:sz w:val="24"/>
                <w:szCs w:val="24"/>
              </w:rPr>
              <w:t>战略转型</w:t>
            </w:r>
            <w:r w:rsidRPr="00F42404">
              <w:rPr>
                <w:rFonts w:ascii="仿宋_GB2312" w:eastAsia="仿宋_GB2312" w:cs="仿宋_GB2312" w:hint="eastAsia"/>
                <w:color w:val="000000"/>
                <w:sz w:val="24"/>
                <w:szCs w:val="24"/>
              </w:rPr>
              <w:t>统一思想、凝聚力量。</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7752"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全体教职工</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7752" w:rsidRDefault="00A74BAE" w:rsidP="00907805">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小学术报告厅</w:t>
            </w:r>
          </w:p>
        </w:tc>
        <w:tc>
          <w:tcPr>
            <w:tcW w:w="1440" w:type="dxa"/>
            <w:tcBorders>
              <w:top w:val="single" w:sz="4" w:space="0" w:color="auto"/>
              <w:left w:val="single" w:sz="4" w:space="0" w:color="auto"/>
              <w:bottom w:val="single" w:sz="4" w:space="0" w:color="auto"/>
            </w:tcBorders>
            <w:vAlign w:val="center"/>
          </w:tcPr>
          <w:p w:rsidR="00A74BAE" w:rsidRDefault="00A74BAE" w:rsidP="00907805">
            <w:pPr>
              <w:jc w:val="center"/>
              <w:rPr>
                <w:rFonts w:cs="Times New Roman"/>
              </w:rPr>
            </w:pPr>
            <w:r w:rsidRPr="00F50BF4">
              <w:rPr>
                <w:rFonts w:ascii="仿宋_GB2312" w:eastAsia="仿宋_GB2312" w:cs="仿宋_GB2312" w:hint="eastAsia"/>
                <w:color w:val="000000"/>
                <w:sz w:val="24"/>
                <w:szCs w:val="24"/>
              </w:rPr>
              <w:t>集中学习</w:t>
            </w:r>
          </w:p>
        </w:tc>
      </w:tr>
      <w:tr w:rsidR="00A74BAE" w:rsidRPr="00017752">
        <w:trPr>
          <w:cantSplit/>
          <w:trHeight w:val="1225"/>
        </w:trPr>
        <w:tc>
          <w:tcPr>
            <w:tcW w:w="611" w:type="dxa"/>
            <w:vMerge/>
            <w:tcBorders>
              <w:right w:val="single" w:sz="4" w:space="0" w:color="auto"/>
            </w:tcBorders>
            <w:vAlign w:val="center"/>
          </w:tcPr>
          <w:p w:rsidR="00A74BAE" w:rsidRPr="0001448A" w:rsidRDefault="00A74BAE" w:rsidP="000C0D6D">
            <w:pPr>
              <w:spacing w:line="360" w:lineRule="auto"/>
              <w:rPr>
                <w:rFonts w:ascii="仿宋_GB2312" w:eastAsia="仿宋_GB2312" w:cs="Times New Roman"/>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Default="00A74BAE" w:rsidP="000C0D6D">
            <w:pPr>
              <w:spacing w:line="360" w:lineRule="auto"/>
              <w:jc w:val="center"/>
              <w:rPr>
                <w:rFonts w:ascii="仿宋_GB2312" w:eastAsia="仿宋_GB2312" w:cs="Times New Roman"/>
                <w:color w:val="000000"/>
                <w:sz w:val="24"/>
                <w:szCs w:val="24"/>
              </w:rPr>
            </w:pPr>
            <w:r>
              <w:rPr>
                <w:rFonts w:ascii="仿宋_GB2312" w:eastAsia="仿宋_GB2312" w:cs="仿宋_GB2312"/>
                <w:color w:val="000000"/>
                <w:sz w:val="24"/>
                <w:szCs w:val="24"/>
              </w:rPr>
              <w:t>30</w:t>
            </w:r>
            <w:r>
              <w:rPr>
                <w:rFonts w:ascii="仿宋_GB2312" w:eastAsia="仿宋_GB2312" w:cs="仿宋_GB2312" w:hint="eastAsia"/>
                <w:color w:val="000000"/>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825C0F" w:rsidRDefault="00A74BAE" w:rsidP="00825C0F">
            <w:pPr>
              <w:spacing w:line="360" w:lineRule="auto"/>
              <w:rPr>
                <w:rFonts w:ascii="仿宋_GB2312" w:eastAsia="仿宋_GB2312" w:cs="Times New Roman"/>
                <w:color w:val="000000"/>
                <w:sz w:val="24"/>
                <w:szCs w:val="24"/>
              </w:rPr>
            </w:pPr>
            <w:r w:rsidRPr="0094611F">
              <w:rPr>
                <w:rFonts w:ascii="仿宋_GB2312" w:eastAsia="仿宋_GB2312" w:cs="仿宋_GB2312" w:hint="eastAsia"/>
                <w:color w:val="000000"/>
                <w:sz w:val="24"/>
                <w:szCs w:val="24"/>
              </w:rPr>
              <w:t>《</w:t>
            </w:r>
            <w:r w:rsidRPr="00825C0F">
              <w:rPr>
                <w:rFonts w:ascii="仿宋_GB2312" w:eastAsia="仿宋_GB2312" w:cs="仿宋_GB2312" w:hint="eastAsia"/>
                <w:color w:val="000000"/>
                <w:sz w:val="24"/>
                <w:szCs w:val="24"/>
              </w:rPr>
              <w:t>中华人民共和国国民经济和社会发展第十三个五年规划纲要</w:t>
            </w:r>
            <w:r w:rsidRPr="0094611F">
              <w:rPr>
                <w:rFonts w:ascii="仿宋_GB2312" w:eastAsia="仿宋_GB2312" w:cs="仿宋_GB2312" w:hint="eastAsia"/>
                <w:color w:val="000000"/>
                <w:sz w:val="24"/>
                <w:szCs w:val="24"/>
              </w:rPr>
              <w:t>》</w:t>
            </w:r>
          </w:p>
          <w:p w:rsidR="00A74BAE" w:rsidRPr="0001448A" w:rsidRDefault="00A74BAE" w:rsidP="000C0D6D">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袁贵仁在</w:t>
            </w:r>
            <w:r w:rsidRPr="0001448A">
              <w:rPr>
                <w:rFonts w:ascii="仿宋_GB2312" w:eastAsia="仿宋_GB2312" w:cs="仿宋_GB2312"/>
                <w:color w:val="000000"/>
                <w:sz w:val="24"/>
                <w:szCs w:val="24"/>
              </w:rPr>
              <w:t>2016</w:t>
            </w:r>
            <w:r w:rsidRPr="0001448A">
              <w:rPr>
                <w:rFonts w:ascii="仿宋_GB2312" w:eastAsia="仿宋_GB2312" w:cs="仿宋_GB2312" w:hint="eastAsia"/>
                <w:color w:val="000000"/>
                <w:sz w:val="24"/>
                <w:szCs w:val="24"/>
              </w:rPr>
              <w:t>年全国教育工作会议上的讲话</w:t>
            </w:r>
          </w:p>
          <w:p w:rsidR="00A74BAE" w:rsidRPr="0094611F" w:rsidRDefault="00A74BAE" w:rsidP="000C0D6D">
            <w:pPr>
              <w:spacing w:line="360" w:lineRule="auto"/>
              <w:rPr>
                <w:rFonts w:ascii="仿宋_GB2312" w:eastAsia="仿宋_GB2312" w:cs="Times New Roman"/>
                <w:color w:val="000000"/>
                <w:sz w:val="24"/>
                <w:szCs w:val="24"/>
              </w:rPr>
            </w:pPr>
            <w:r>
              <w:rPr>
                <w:rFonts w:ascii="仿宋_GB2312" w:eastAsia="仿宋_GB2312" w:cs="仿宋_GB2312" w:hint="eastAsia"/>
                <w:color w:val="000000"/>
                <w:sz w:val="24"/>
                <w:szCs w:val="24"/>
              </w:rPr>
              <w:t>教育系统</w:t>
            </w:r>
            <w:r w:rsidRPr="0001448A">
              <w:rPr>
                <w:rFonts w:ascii="仿宋_GB2312" w:eastAsia="仿宋_GB2312" w:cs="仿宋_GB2312"/>
                <w:color w:val="000000"/>
                <w:sz w:val="24"/>
                <w:szCs w:val="24"/>
              </w:rPr>
              <w:t>2016</w:t>
            </w:r>
            <w:r w:rsidRPr="0001448A">
              <w:rPr>
                <w:rFonts w:ascii="仿宋_GB2312" w:eastAsia="仿宋_GB2312" w:cs="仿宋_GB2312" w:hint="eastAsia"/>
                <w:color w:val="000000"/>
                <w:sz w:val="24"/>
                <w:szCs w:val="24"/>
              </w:rPr>
              <w:t>年工作要点</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0C0D6D">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深刻认识“十三五”</w:t>
            </w:r>
            <w:r>
              <w:rPr>
                <w:rFonts w:ascii="仿宋_GB2312" w:eastAsia="仿宋_GB2312" w:cs="仿宋_GB2312" w:hint="eastAsia"/>
                <w:color w:val="000000"/>
                <w:sz w:val="24"/>
                <w:szCs w:val="24"/>
              </w:rPr>
              <w:t>规划的战略部署</w:t>
            </w:r>
            <w:r w:rsidRPr="0001448A">
              <w:rPr>
                <w:rFonts w:ascii="仿宋_GB2312" w:eastAsia="仿宋_GB2312" w:cs="仿宋_GB2312" w:hint="eastAsia"/>
                <w:color w:val="000000"/>
                <w:sz w:val="24"/>
                <w:szCs w:val="24"/>
              </w:rPr>
              <w:t>，</w:t>
            </w:r>
            <w:r>
              <w:rPr>
                <w:rFonts w:ascii="仿宋_GB2312" w:eastAsia="仿宋_GB2312" w:cs="仿宋_GB2312" w:hint="eastAsia"/>
                <w:color w:val="000000"/>
                <w:sz w:val="24"/>
                <w:szCs w:val="24"/>
              </w:rPr>
              <w:t>准确理解</w:t>
            </w:r>
            <w:r w:rsidRPr="0001448A">
              <w:rPr>
                <w:rFonts w:ascii="仿宋_GB2312" w:eastAsia="仿宋_GB2312" w:cs="仿宋_GB2312" w:hint="eastAsia"/>
                <w:color w:val="000000"/>
                <w:sz w:val="24"/>
                <w:szCs w:val="24"/>
              </w:rPr>
              <w:t>深化教育综合改革</w:t>
            </w:r>
            <w:r>
              <w:rPr>
                <w:rFonts w:ascii="仿宋_GB2312" w:eastAsia="仿宋_GB2312" w:cs="仿宋_GB2312" w:hint="eastAsia"/>
                <w:color w:val="000000"/>
                <w:sz w:val="24"/>
                <w:szCs w:val="24"/>
              </w:rPr>
              <w:t>和</w:t>
            </w:r>
            <w:r w:rsidRPr="0001448A">
              <w:rPr>
                <w:rFonts w:ascii="仿宋_GB2312" w:eastAsia="仿宋_GB2312" w:cs="仿宋_GB2312" w:hint="eastAsia"/>
                <w:color w:val="000000"/>
                <w:sz w:val="24"/>
                <w:szCs w:val="24"/>
              </w:rPr>
              <w:t>加强创业创新教育</w:t>
            </w:r>
            <w:r>
              <w:rPr>
                <w:rFonts w:ascii="仿宋_GB2312" w:eastAsia="仿宋_GB2312" w:cs="仿宋_GB2312" w:hint="eastAsia"/>
                <w:color w:val="000000"/>
                <w:sz w:val="24"/>
                <w:szCs w:val="24"/>
              </w:rPr>
              <w:t>对</w:t>
            </w:r>
            <w:r w:rsidRPr="0001448A">
              <w:rPr>
                <w:rFonts w:ascii="仿宋_GB2312" w:eastAsia="仿宋_GB2312" w:cs="仿宋_GB2312" w:hint="eastAsia"/>
                <w:color w:val="000000"/>
                <w:sz w:val="24"/>
                <w:szCs w:val="24"/>
              </w:rPr>
              <w:t>进一步提升</w:t>
            </w:r>
            <w:r>
              <w:rPr>
                <w:rFonts w:ascii="仿宋_GB2312" w:eastAsia="仿宋_GB2312" w:cs="仿宋_GB2312" w:hint="eastAsia"/>
                <w:color w:val="000000"/>
                <w:sz w:val="24"/>
                <w:szCs w:val="24"/>
              </w:rPr>
              <w:t>学院</w:t>
            </w:r>
            <w:r w:rsidRPr="0001448A">
              <w:rPr>
                <w:rFonts w:ascii="仿宋_GB2312" w:eastAsia="仿宋_GB2312" w:cs="仿宋_GB2312" w:hint="eastAsia"/>
                <w:color w:val="000000"/>
                <w:sz w:val="24"/>
                <w:szCs w:val="24"/>
              </w:rPr>
              <w:t>教学和研究水平</w:t>
            </w:r>
            <w:r>
              <w:rPr>
                <w:rFonts w:ascii="仿宋_GB2312" w:eastAsia="仿宋_GB2312" w:cs="仿宋_GB2312" w:hint="eastAsia"/>
                <w:color w:val="000000"/>
                <w:sz w:val="24"/>
                <w:szCs w:val="24"/>
              </w:rPr>
              <w:t>的重要意义</w:t>
            </w:r>
            <w:r w:rsidRPr="0001448A">
              <w:rPr>
                <w:rFonts w:ascii="仿宋_GB2312" w:eastAsia="仿宋_GB2312" w:cs="仿宋_GB2312" w:hint="eastAsia"/>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0C0D6D">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院党委成员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0C0D6D">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资料室</w:t>
            </w:r>
          </w:p>
        </w:tc>
        <w:tc>
          <w:tcPr>
            <w:tcW w:w="1440" w:type="dxa"/>
            <w:tcBorders>
              <w:top w:val="single" w:sz="4" w:space="0" w:color="auto"/>
              <w:left w:val="single" w:sz="4" w:space="0" w:color="auto"/>
              <w:bottom w:val="single" w:sz="4" w:space="0" w:color="auto"/>
            </w:tcBorders>
            <w:vAlign w:val="center"/>
          </w:tcPr>
          <w:p w:rsidR="00A74BAE" w:rsidRPr="0001448A" w:rsidRDefault="00A74BAE" w:rsidP="000C0D6D">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小组学习</w:t>
            </w:r>
          </w:p>
        </w:tc>
      </w:tr>
      <w:tr w:rsidR="00A74BAE" w:rsidRPr="00017752">
        <w:trPr>
          <w:cantSplit/>
          <w:trHeight w:val="1391"/>
        </w:trPr>
        <w:tc>
          <w:tcPr>
            <w:tcW w:w="611" w:type="dxa"/>
            <w:vMerge w:val="restart"/>
            <w:tcBorders>
              <w:top w:val="single" w:sz="4" w:space="0" w:color="auto"/>
              <w:right w:val="single" w:sz="4" w:space="0" w:color="auto"/>
            </w:tcBorders>
            <w:vAlign w:val="center"/>
          </w:tcPr>
          <w:p w:rsidR="00A74BAE" w:rsidRPr="0001448A" w:rsidRDefault="00A74BAE" w:rsidP="008B56F8">
            <w:pPr>
              <w:spacing w:line="360" w:lineRule="auto"/>
              <w:jc w:val="center"/>
              <w:rPr>
                <w:rFonts w:ascii="仿宋_GB2312" w:eastAsia="仿宋_GB2312" w:cs="Times New Roman"/>
                <w:color w:val="000000"/>
                <w:sz w:val="24"/>
                <w:szCs w:val="24"/>
              </w:rPr>
            </w:pPr>
            <w:r w:rsidRPr="004D4CC1">
              <w:rPr>
                <w:rFonts w:ascii="仿宋_GB2312" w:eastAsia="仿宋_GB2312" w:cs="仿宋_GB2312"/>
                <w:color w:val="000000"/>
                <w:sz w:val="24"/>
                <w:szCs w:val="24"/>
              </w:rPr>
              <w:t>4</w:t>
            </w:r>
            <w:r w:rsidRPr="004D4CC1">
              <w:rPr>
                <w:rFonts w:ascii="仿宋_GB2312" w:eastAsia="仿宋_GB2312" w:cs="仿宋_GB2312" w:hint="eastAsia"/>
                <w:color w:val="000000"/>
                <w:sz w:val="24"/>
                <w:szCs w:val="24"/>
              </w:rPr>
              <w:t>月</w:t>
            </w: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226BAC" w:rsidRDefault="00A74BAE" w:rsidP="008B56F8">
            <w:pPr>
              <w:spacing w:line="360" w:lineRule="auto"/>
              <w:jc w:val="center"/>
              <w:rPr>
                <w:rFonts w:ascii="仿宋_GB2312" w:eastAsia="仿宋_GB2312" w:cs="Times New Roman"/>
                <w:color w:val="000000"/>
                <w:sz w:val="24"/>
                <w:szCs w:val="24"/>
              </w:rPr>
            </w:pPr>
            <w:r w:rsidRPr="00226BAC">
              <w:rPr>
                <w:rFonts w:ascii="仿宋_GB2312" w:eastAsia="仿宋_GB2312" w:cs="仿宋_GB2312"/>
                <w:color w:val="000000"/>
                <w:sz w:val="24"/>
                <w:szCs w:val="24"/>
              </w:rPr>
              <w:t>6</w:t>
            </w:r>
            <w:r w:rsidRPr="00226BAC">
              <w:rPr>
                <w:rFonts w:ascii="仿宋_GB2312" w:eastAsia="仿宋_GB2312" w:cs="仿宋_GB2312" w:hint="eastAsia"/>
                <w:color w:val="000000"/>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8B56F8">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安徽省纪委九届六次全会精神</w:t>
            </w:r>
          </w:p>
          <w:p w:rsidR="00A74BAE" w:rsidRPr="0001448A" w:rsidRDefault="00A74BAE" w:rsidP="008B56F8">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《中国共产党廉洁自律准则》、《中国共产党纪律处分条例》</w:t>
            </w:r>
          </w:p>
          <w:p w:rsidR="00A74BAE" w:rsidRPr="0001448A" w:rsidRDefault="00A74BAE" w:rsidP="008B56F8">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中央、省委、省委教育工委重要文件</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01448A" w:rsidRDefault="00A74BAE" w:rsidP="008B56F8">
            <w:pPr>
              <w:spacing w:line="360" w:lineRule="auto"/>
              <w:rPr>
                <w:rFonts w:ascii="仿宋_GB2312" w:eastAsia="仿宋_GB2312" w:cs="Times New Roman"/>
                <w:color w:val="000000"/>
                <w:sz w:val="24"/>
                <w:szCs w:val="24"/>
              </w:rPr>
            </w:pPr>
            <w:r w:rsidRPr="0001448A">
              <w:rPr>
                <w:rFonts w:ascii="仿宋_GB2312" w:eastAsia="仿宋_GB2312" w:cs="仿宋_GB2312" w:hint="eastAsia"/>
                <w:color w:val="000000"/>
                <w:sz w:val="24"/>
                <w:szCs w:val="24"/>
              </w:rPr>
              <w:t>通过学习《中国共产党廉洁自律准则》和《中国共产党纪律处分条例》，在工作中起到模范带头作用，积极为学院发展建设贡献自己的力量。</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7752" w:rsidRDefault="00A74BAE" w:rsidP="008B56F8">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全体教职工</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017752" w:rsidRDefault="00A74BAE" w:rsidP="008B56F8">
            <w:pPr>
              <w:spacing w:line="360" w:lineRule="auto"/>
              <w:jc w:val="center"/>
              <w:rPr>
                <w:rFonts w:ascii="仿宋_GB2312" w:eastAsia="仿宋_GB2312" w:cs="Times New Roman"/>
                <w:color w:val="000000"/>
                <w:sz w:val="24"/>
                <w:szCs w:val="24"/>
              </w:rPr>
            </w:pPr>
            <w:r>
              <w:rPr>
                <w:rFonts w:ascii="仿宋_GB2312" w:eastAsia="仿宋_GB2312" w:cs="仿宋_GB2312" w:hint="eastAsia"/>
                <w:color w:val="000000"/>
                <w:sz w:val="24"/>
                <w:szCs w:val="24"/>
              </w:rPr>
              <w:t>小学术报告厅</w:t>
            </w:r>
          </w:p>
        </w:tc>
        <w:tc>
          <w:tcPr>
            <w:tcW w:w="1440" w:type="dxa"/>
            <w:tcBorders>
              <w:top w:val="single" w:sz="4" w:space="0" w:color="auto"/>
              <w:left w:val="single" w:sz="4" w:space="0" w:color="auto"/>
              <w:bottom w:val="single" w:sz="4" w:space="0" w:color="auto"/>
            </w:tcBorders>
            <w:vAlign w:val="center"/>
          </w:tcPr>
          <w:p w:rsidR="00A74BAE" w:rsidRDefault="00A74BAE" w:rsidP="008B56F8">
            <w:pPr>
              <w:jc w:val="center"/>
              <w:rPr>
                <w:rFonts w:cs="Times New Roman"/>
              </w:rPr>
            </w:pPr>
            <w:r w:rsidRPr="00F50BF4">
              <w:rPr>
                <w:rFonts w:ascii="仿宋_GB2312" w:eastAsia="仿宋_GB2312" w:cs="仿宋_GB2312" w:hint="eastAsia"/>
                <w:color w:val="000000"/>
                <w:sz w:val="24"/>
                <w:szCs w:val="24"/>
              </w:rPr>
              <w:t>集中学习</w:t>
            </w:r>
          </w:p>
        </w:tc>
      </w:tr>
      <w:tr w:rsidR="00A74BAE" w:rsidRPr="00CB6BA8">
        <w:trPr>
          <w:cantSplit/>
          <w:trHeight w:val="1391"/>
        </w:trPr>
        <w:tc>
          <w:tcPr>
            <w:tcW w:w="611" w:type="dxa"/>
            <w:vMerge/>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13</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《习近平关于严明党的纪律和规矩论述摘编》第一次学习</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通过学习，切实担负起全面从严治党的主体责任，坚持高标准，守住底线，真正把纪律立起来、严起来，执行到位，为协调推进“四个全面”战略布局提供坚强纪律保证。</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院党委成员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资料室</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小组学习</w:t>
            </w:r>
          </w:p>
        </w:tc>
      </w:tr>
      <w:tr w:rsidR="00A74BAE" w:rsidRPr="00CB6BA8">
        <w:trPr>
          <w:cantSplit/>
          <w:trHeight w:val="831"/>
        </w:trPr>
        <w:tc>
          <w:tcPr>
            <w:tcW w:w="611" w:type="dxa"/>
            <w:vMerge/>
            <w:tcBorders>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20</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《习近平关于严明党的纪律和规矩论述摘编》第二次学习</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widowControl/>
              <w:spacing w:before="225" w:line="480" w:lineRule="auto"/>
              <w:jc w:val="left"/>
              <w:rPr>
                <w:rFonts w:ascii="仿宋_GB2312" w:eastAsia="仿宋_GB2312" w:cs="Times New Roman"/>
                <w:sz w:val="24"/>
                <w:szCs w:val="24"/>
              </w:rPr>
            </w:pPr>
            <w:r w:rsidRPr="00CB6BA8">
              <w:rPr>
                <w:rFonts w:ascii="仿宋_GB2312" w:eastAsia="仿宋_GB2312" w:cs="仿宋_GB2312" w:hint="eastAsia"/>
                <w:sz w:val="24"/>
                <w:szCs w:val="24"/>
              </w:rPr>
              <w:t>深刻认识加强党的纪律建设的极端重要性，准确把握纪律建设的基本要求，牢固树立党章党规党纪意识，推动《中国共产党廉洁自律准则》和《中国共产党纪律处分条例》的贯彻执行。</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院党委成员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资料室</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小组学习</w:t>
            </w:r>
          </w:p>
        </w:tc>
      </w:tr>
      <w:tr w:rsidR="00A74BAE" w:rsidRPr="00CB6BA8">
        <w:trPr>
          <w:cantSplit/>
          <w:trHeight w:val="786"/>
        </w:trPr>
        <w:tc>
          <w:tcPr>
            <w:tcW w:w="611" w:type="dxa"/>
            <w:vMerge/>
            <w:tcBorders>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27</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习近平在党的新闻舆论工作座谈会上的重要讲话</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人民日报社论：担负起新闻舆论工作的职责和使命</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深入学习贯彻习近平总书记重要讲话精神，把握党的新闻舆论工作的职责使命、目标任务和原则要求，不断提高学院新闻舆论的传播力、引导力、影响力、公信力。</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院党委成员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资料室</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小组学习</w:t>
            </w:r>
          </w:p>
        </w:tc>
      </w:tr>
      <w:tr w:rsidR="00A74BAE" w:rsidRPr="00CB6BA8">
        <w:trPr>
          <w:cantSplit/>
          <w:trHeight w:val="1079"/>
        </w:trPr>
        <w:tc>
          <w:tcPr>
            <w:tcW w:w="611" w:type="dxa"/>
            <w:vMerge w:val="restart"/>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5</w:t>
            </w:r>
            <w:r w:rsidRPr="00CB6BA8">
              <w:rPr>
                <w:rFonts w:ascii="仿宋_GB2312" w:eastAsia="仿宋_GB2312" w:cs="仿宋_GB2312" w:hint="eastAsia"/>
                <w:sz w:val="24"/>
                <w:szCs w:val="24"/>
              </w:rPr>
              <w:t>月</w:t>
            </w: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11</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中央主要领导人五四讲话</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全国、全省组织、宣传、统战部长会议精神</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学习领会领导人讲话精神，结合工作实际，切实把思想和行动统一到习近平总书记讲话精神上来。</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全体教职工</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小学术报告厅</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集中学习</w:t>
            </w:r>
          </w:p>
        </w:tc>
      </w:tr>
      <w:tr w:rsidR="00A74BAE" w:rsidRPr="00CB6BA8">
        <w:trPr>
          <w:cantSplit/>
          <w:trHeight w:val="1079"/>
        </w:trPr>
        <w:tc>
          <w:tcPr>
            <w:tcW w:w="611" w:type="dxa"/>
            <w:vMerge/>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18</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《习近平关于科技创新论述摘编》</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全面系统学习、理解、掌握习近平同志关于科技创新的重要论述，深刻认识创新是国家发展全局的核心地位。</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全体党员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小学术报告厅</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集中学习</w:t>
            </w:r>
          </w:p>
        </w:tc>
      </w:tr>
      <w:tr w:rsidR="00A74BAE" w:rsidRPr="00CB6BA8">
        <w:trPr>
          <w:cantSplit/>
          <w:trHeight w:val="1065"/>
        </w:trPr>
        <w:tc>
          <w:tcPr>
            <w:tcW w:w="611" w:type="dxa"/>
            <w:vMerge/>
            <w:tcBorders>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25</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学习《中国共产党章程》</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“学党章党规、学系列讲话，做合格党员”讲座读本</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hyperlink r:id="rId6" w:tgtFrame="_blank" w:history="1">
              <w:r w:rsidRPr="00CB6BA8">
                <w:rPr>
                  <w:rFonts w:ascii="仿宋_GB2312" w:eastAsia="仿宋_GB2312" w:cs="仿宋_GB2312" w:hint="eastAsia"/>
                  <w:sz w:val="24"/>
                  <w:szCs w:val="24"/>
                </w:rPr>
                <w:t>认真学习党章，严格遵守党章</w:t>
              </w:r>
            </w:hyperlink>
            <w:r w:rsidRPr="00CB6BA8">
              <w:rPr>
                <w:rFonts w:ascii="仿宋_GB2312" w:eastAsia="仿宋_GB2312" w:cs="仿宋_GB2312" w:hint="eastAsia"/>
                <w:sz w:val="24"/>
                <w:szCs w:val="24"/>
              </w:rPr>
              <w:t>，通过学习，坚持以知促行，做讲政治、有信念，讲规矩、有纪律，讲道德、有品行，讲奉献、有作为的合格党员。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各支部党员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会议室</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支部学习</w:t>
            </w:r>
          </w:p>
        </w:tc>
      </w:tr>
      <w:tr w:rsidR="00A74BAE" w:rsidRPr="00CB6BA8">
        <w:trPr>
          <w:cantSplit/>
          <w:trHeight w:val="986"/>
        </w:trPr>
        <w:tc>
          <w:tcPr>
            <w:tcW w:w="611" w:type="dxa"/>
            <w:vMerge w:val="restart"/>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6</w:t>
            </w:r>
            <w:r w:rsidRPr="00CB6BA8">
              <w:rPr>
                <w:rFonts w:ascii="仿宋_GB2312" w:eastAsia="仿宋_GB2312" w:cs="仿宋_GB2312" w:hint="eastAsia"/>
                <w:sz w:val="24"/>
                <w:szCs w:val="24"/>
              </w:rPr>
              <w:t>月</w:t>
            </w:r>
          </w:p>
        </w:tc>
        <w:tc>
          <w:tcPr>
            <w:tcW w:w="756"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15</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bookmarkStart w:id="0" w:name="_GoBack"/>
            <w:bookmarkEnd w:id="0"/>
            <w:r w:rsidRPr="00CB6BA8">
              <w:rPr>
                <w:rFonts w:ascii="仿宋_GB2312" w:eastAsia="仿宋_GB2312" w:cs="仿宋_GB2312" w:hint="eastAsia"/>
                <w:sz w:val="24"/>
                <w:szCs w:val="24"/>
              </w:rPr>
              <w:t>《习近平总书记系列重要讲话读本》</w:t>
            </w:r>
          </w:p>
        </w:tc>
        <w:tc>
          <w:tcPr>
            <w:tcW w:w="5220"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通过学习，把教职工思想和行动统一到总书记系列重要讲话精神和党中央决策部署上来，提高大局意识和责任意识，形成行动自觉，为全面推进学院战略转型奠定政治思想基础。</w:t>
            </w:r>
          </w:p>
        </w:tc>
        <w:tc>
          <w:tcPr>
            <w:tcW w:w="1800"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各支部党员</w:t>
            </w:r>
          </w:p>
        </w:tc>
        <w:tc>
          <w:tcPr>
            <w:tcW w:w="1800"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会议室</w:t>
            </w:r>
          </w:p>
        </w:tc>
        <w:tc>
          <w:tcPr>
            <w:tcW w:w="1440" w:type="dxa"/>
            <w:tcBorders>
              <w:top w:val="single" w:sz="4" w:space="0" w:color="auto"/>
              <w:lef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支部学习</w:t>
            </w:r>
          </w:p>
        </w:tc>
      </w:tr>
      <w:tr w:rsidR="00A74BAE" w:rsidRPr="00CB6BA8">
        <w:trPr>
          <w:cantSplit/>
          <w:trHeight w:val="986"/>
        </w:trPr>
        <w:tc>
          <w:tcPr>
            <w:tcW w:w="611" w:type="dxa"/>
            <w:vMerge/>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22</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毛泽东：党委会的工作方法</w:t>
            </w:r>
          </w:p>
        </w:tc>
        <w:tc>
          <w:tcPr>
            <w:tcW w:w="5220" w:type="dxa"/>
            <w:tcBorders>
              <w:top w:val="single" w:sz="4" w:space="0" w:color="auto"/>
              <w:left w:val="single" w:sz="4" w:space="0" w:color="auto"/>
              <w:right w:val="single" w:sz="4" w:space="0" w:color="auto"/>
            </w:tcBorders>
            <w:vAlign w:val="center"/>
          </w:tcPr>
          <w:p w:rsidR="00A74BAE" w:rsidRPr="00CB6BA8" w:rsidRDefault="00A74BAE" w:rsidP="008B56F8">
            <w:pPr>
              <w:widowControl/>
              <w:spacing w:before="225" w:line="480" w:lineRule="auto"/>
              <w:jc w:val="left"/>
              <w:rPr>
                <w:rFonts w:ascii="仿宋_GB2312" w:eastAsia="仿宋_GB2312" w:cs="Times New Roman"/>
                <w:sz w:val="24"/>
                <w:szCs w:val="24"/>
              </w:rPr>
            </w:pPr>
            <w:r w:rsidRPr="00CB6BA8">
              <w:rPr>
                <w:rFonts w:ascii="仿宋_GB2312" w:eastAsia="仿宋_GB2312" w:cs="仿宋_GB2312" w:hint="eastAsia"/>
                <w:sz w:val="24"/>
                <w:szCs w:val="24"/>
              </w:rPr>
              <w:t>通过学习深刻把握和领会习近平总书记重要批示精神，深刻理解毛泽东同志系统阐述的党委会十二条工作方法。</w:t>
            </w:r>
          </w:p>
        </w:tc>
        <w:tc>
          <w:tcPr>
            <w:tcW w:w="1800"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各支部党员</w:t>
            </w:r>
          </w:p>
        </w:tc>
        <w:tc>
          <w:tcPr>
            <w:tcW w:w="1800" w:type="dxa"/>
            <w:tcBorders>
              <w:top w:val="single" w:sz="4" w:space="0" w:color="auto"/>
              <w:left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会议室</w:t>
            </w:r>
          </w:p>
        </w:tc>
        <w:tc>
          <w:tcPr>
            <w:tcW w:w="1440" w:type="dxa"/>
            <w:tcBorders>
              <w:top w:val="single" w:sz="4" w:space="0" w:color="auto"/>
              <w:lef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支部学习</w:t>
            </w:r>
          </w:p>
        </w:tc>
      </w:tr>
      <w:tr w:rsidR="00A74BAE" w:rsidRPr="00CB6BA8">
        <w:trPr>
          <w:cantSplit/>
          <w:trHeight w:val="813"/>
        </w:trPr>
        <w:tc>
          <w:tcPr>
            <w:tcW w:w="611" w:type="dxa"/>
            <w:vMerge/>
            <w:tcBorders>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29</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中国共产党第十八届中央纪律检查委员会第六次全体会议工作报告</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习近平在十八届中央纪委六次全会上的讲话</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中央、省委、省委教育工委重要文件</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通过学习，充分认识新时期加强党风廉政建设的重要意义，树立为民、清廉、务实的意识。</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院党委成员</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资料室</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小组学习</w:t>
            </w:r>
          </w:p>
        </w:tc>
      </w:tr>
      <w:tr w:rsidR="00A74BAE" w:rsidRPr="00CB6BA8">
        <w:trPr>
          <w:cantSplit/>
          <w:trHeight w:val="1081"/>
        </w:trPr>
        <w:tc>
          <w:tcPr>
            <w:tcW w:w="611" w:type="dxa"/>
            <w:tcBorders>
              <w:top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7</w:t>
            </w:r>
            <w:r w:rsidRPr="00CB6BA8">
              <w:rPr>
                <w:rFonts w:ascii="仿宋_GB2312" w:eastAsia="仿宋_GB2312" w:cs="仿宋_GB2312" w:hint="eastAsia"/>
                <w:sz w:val="24"/>
                <w:szCs w:val="24"/>
              </w:rPr>
              <w:t>月</w:t>
            </w:r>
          </w:p>
        </w:tc>
        <w:tc>
          <w:tcPr>
            <w:tcW w:w="756"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sz w:val="24"/>
                <w:szCs w:val="24"/>
              </w:rPr>
              <w:t>6</w:t>
            </w:r>
            <w:r w:rsidRPr="00CB6BA8">
              <w:rPr>
                <w:rFonts w:ascii="仿宋_GB2312" w:eastAsia="仿宋_GB2312" w:cs="仿宋_GB2312" w:hint="eastAsia"/>
                <w:sz w:val="24"/>
                <w:szCs w:val="24"/>
              </w:rPr>
              <w:t>日</w:t>
            </w:r>
          </w:p>
        </w:tc>
        <w:tc>
          <w:tcPr>
            <w:tcW w:w="4141"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中央主要领导人“七一”讲话</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人民日报社论、评论员文章等</w:t>
            </w:r>
          </w:p>
        </w:tc>
        <w:tc>
          <w:tcPr>
            <w:tcW w:w="522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hint="eastAsia"/>
                <w:sz w:val="24"/>
                <w:szCs w:val="24"/>
              </w:rPr>
              <w:t>学习领会领导人讲话精神，认真做好本职工作。</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全体教职工</w:t>
            </w:r>
          </w:p>
        </w:tc>
        <w:tc>
          <w:tcPr>
            <w:tcW w:w="1800" w:type="dxa"/>
            <w:tcBorders>
              <w:top w:val="single" w:sz="4" w:space="0" w:color="auto"/>
              <w:left w:val="single" w:sz="4" w:space="0" w:color="auto"/>
              <w:bottom w:val="single" w:sz="4" w:space="0" w:color="auto"/>
              <w:right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小学术报告厅</w:t>
            </w:r>
          </w:p>
        </w:tc>
        <w:tc>
          <w:tcPr>
            <w:tcW w:w="1440" w:type="dxa"/>
            <w:tcBorders>
              <w:top w:val="single" w:sz="4" w:space="0" w:color="auto"/>
              <w:left w:val="single" w:sz="4" w:space="0" w:color="auto"/>
              <w:bottom w:val="single" w:sz="4" w:space="0" w:color="auto"/>
            </w:tcBorders>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集中学习</w:t>
            </w:r>
          </w:p>
        </w:tc>
      </w:tr>
      <w:tr w:rsidR="00A74BAE" w:rsidRPr="00CB6BA8">
        <w:tblPrEx>
          <w:tblBorders>
            <w:insideH w:val="single" w:sz="4" w:space="0" w:color="auto"/>
            <w:insideV w:val="single" w:sz="4" w:space="0" w:color="auto"/>
          </w:tblBorders>
        </w:tblPrEx>
        <w:trPr>
          <w:trHeight w:val="1076"/>
        </w:trPr>
        <w:tc>
          <w:tcPr>
            <w:tcW w:w="1367" w:type="dxa"/>
            <w:gridSpan w:val="2"/>
            <w:vAlign w:val="center"/>
          </w:tcPr>
          <w:p w:rsidR="00A74BAE" w:rsidRPr="00CB6BA8" w:rsidRDefault="00A74BAE" w:rsidP="008B56F8">
            <w:pPr>
              <w:spacing w:line="360" w:lineRule="auto"/>
              <w:jc w:val="center"/>
              <w:rPr>
                <w:rFonts w:ascii="仿宋_GB2312" w:eastAsia="仿宋_GB2312" w:cs="Times New Roman"/>
                <w:sz w:val="24"/>
                <w:szCs w:val="24"/>
              </w:rPr>
            </w:pPr>
            <w:r w:rsidRPr="00CB6BA8">
              <w:rPr>
                <w:rFonts w:ascii="仿宋_GB2312" w:eastAsia="仿宋_GB2312" w:cs="仿宋_GB2312" w:hint="eastAsia"/>
                <w:sz w:val="24"/>
                <w:szCs w:val="24"/>
              </w:rPr>
              <w:t>备</w:t>
            </w:r>
            <w:r w:rsidRPr="00CB6BA8">
              <w:rPr>
                <w:rFonts w:ascii="仿宋_GB2312" w:eastAsia="仿宋_GB2312" w:cs="仿宋_GB2312"/>
                <w:sz w:val="24"/>
                <w:szCs w:val="24"/>
              </w:rPr>
              <w:t xml:space="preserve">  </w:t>
            </w:r>
            <w:r w:rsidRPr="00CB6BA8">
              <w:rPr>
                <w:rFonts w:ascii="仿宋_GB2312" w:eastAsia="仿宋_GB2312" w:cs="仿宋_GB2312" w:hint="eastAsia"/>
                <w:sz w:val="24"/>
                <w:szCs w:val="24"/>
              </w:rPr>
              <w:t>注</w:t>
            </w:r>
          </w:p>
        </w:tc>
        <w:tc>
          <w:tcPr>
            <w:tcW w:w="14401" w:type="dxa"/>
            <w:gridSpan w:val="5"/>
          </w:tcPr>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sz w:val="24"/>
                <w:szCs w:val="24"/>
              </w:rPr>
              <w:t>1.</w:t>
            </w:r>
            <w:r w:rsidRPr="00CB6BA8">
              <w:rPr>
                <w:rFonts w:ascii="仿宋_GB2312" w:eastAsia="仿宋_GB2312" w:cs="仿宋_GB2312" w:hint="eastAsia"/>
                <w:sz w:val="24"/>
                <w:szCs w:val="24"/>
              </w:rPr>
              <w:t>各党支部要认真组织党员学习、交流，做好考勤签到和记录工作。</w:t>
            </w:r>
          </w:p>
          <w:p w:rsidR="00A74BAE" w:rsidRPr="00CB6BA8" w:rsidRDefault="00A74BAE" w:rsidP="008B56F8">
            <w:pPr>
              <w:spacing w:line="360" w:lineRule="auto"/>
              <w:rPr>
                <w:rFonts w:ascii="仿宋_GB2312" w:eastAsia="仿宋_GB2312" w:cs="Times New Roman"/>
                <w:sz w:val="24"/>
                <w:szCs w:val="24"/>
              </w:rPr>
            </w:pPr>
            <w:r w:rsidRPr="00CB6BA8">
              <w:rPr>
                <w:rFonts w:ascii="仿宋_GB2312" w:eastAsia="仿宋_GB2312" w:cs="仿宋_GB2312"/>
                <w:sz w:val="24"/>
                <w:szCs w:val="24"/>
              </w:rPr>
              <w:t>2.</w:t>
            </w:r>
            <w:r w:rsidRPr="00CB6BA8">
              <w:rPr>
                <w:rFonts w:ascii="仿宋_GB2312" w:eastAsia="仿宋_GB2312" w:cs="仿宋_GB2312" w:hint="eastAsia"/>
                <w:sz w:val="24"/>
                <w:szCs w:val="24"/>
              </w:rPr>
              <w:t>校党委组织部和院党委将不定期对党员学习教育情况进行检查。</w:t>
            </w:r>
          </w:p>
        </w:tc>
      </w:tr>
    </w:tbl>
    <w:p w:rsidR="00A74BAE" w:rsidRPr="00CB6BA8" w:rsidRDefault="00A74BAE" w:rsidP="008D03DD">
      <w:pPr>
        <w:spacing w:line="360" w:lineRule="auto"/>
        <w:rPr>
          <w:rFonts w:ascii="仿宋_GB2312" w:eastAsia="仿宋_GB2312" w:cs="Times New Roman"/>
          <w:sz w:val="24"/>
          <w:szCs w:val="24"/>
        </w:rPr>
      </w:pPr>
    </w:p>
    <w:sectPr w:rsidR="00A74BAE" w:rsidRPr="00CB6BA8" w:rsidSect="004E370B">
      <w:pgSz w:w="16838" w:h="11906" w:orient="landscape"/>
      <w:pgMar w:top="340" w:right="284" w:bottom="340" w:left="28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AE" w:rsidRDefault="00A74BAE" w:rsidP="000C0D6D">
      <w:pPr>
        <w:rPr>
          <w:rFonts w:cs="Times New Roman"/>
        </w:rPr>
      </w:pPr>
      <w:r>
        <w:rPr>
          <w:rFonts w:cs="Times New Roman"/>
        </w:rPr>
        <w:separator/>
      </w:r>
    </w:p>
  </w:endnote>
  <w:endnote w:type="continuationSeparator" w:id="0">
    <w:p w:rsidR="00A74BAE" w:rsidRDefault="00A74BAE" w:rsidP="000C0D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瀹嬩綋">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AE" w:rsidRDefault="00A74BAE" w:rsidP="000C0D6D">
      <w:pPr>
        <w:rPr>
          <w:rFonts w:cs="Times New Roman"/>
        </w:rPr>
      </w:pPr>
      <w:r>
        <w:rPr>
          <w:rFonts w:cs="Times New Roman"/>
        </w:rPr>
        <w:separator/>
      </w:r>
    </w:p>
  </w:footnote>
  <w:footnote w:type="continuationSeparator" w:id="0">
    <w:p w:rsidR="00A74BAE" w:rsidRDefault="00A74BAE" w:rsidP="000C0D6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061C49"/>
    <w:rsid w:val="0001448A"/>
    <w:rsid w:val="00017752"/>
    <w:rsid w:val="0004231F"/>
    <w:rsid w:val="000C0D6D"/>
    <w:rsid w:val="000E5972"/>
    <w:rsid w:val="000F4FCA"/>
    <w:rsid w:val="00151F70"/>
    <w:rsid w:val="001D4230"/>
    <w:rsid w:val="00203C79"/>
    <w:rsid w:val="00226BAC"/>
    <w:rsid w:val="0026418A"/>
    <w:rsid w:val="00264445"/>
    <w:rsid w:val="002D0EAA"/>
    <w:rsid w:val="002E533D"/>
    <w:rsid w:val="00363A86"/>
    <w:rsid w:val="00381AAE"/>
    <w:rsid w:val="003A262A"/>
    <w:rsid w:val="00402CBC"/>
    <w:rsid w:val="004944A5"/>
    <w:rsid w:val="004D13FB"/>
    <w:rsid w:val="004D4CC1"/>
    <w:rsid w:val="004E370B"/>
    <w:rsid w:val="004F26F8"/>
    <w:rsid w:val="0051633E"/>
    <w:rsid w:val="00573379"/>
    <w:rsid w:val="00626AF4"/>
    <w:rsid w:val="00631EE9"/>
    <w:rsid w:val="00687F3C"/>
    <w:rsid w:val="006C4D06"/>
    <w:rsid w:val="00731946"/>
    <w:rsid w:val="00760847"/>
    <w:rsid w:val="007B246E"/>
    <w:rsid w:val="00804B92"/>
    <w:rsid w:val="00805F60"/>
    <w:rsid w:val="00825C0F"/>
    <w:rsid w:val="008B0B49"/>
    <w:rsid w:val="008B56F8"/>
    <w:rsid w:val="008D03DD"/>
    <w:rsid w:val="008D51BF"/>
    <w:rsid w:val="008E2692"/>
    <w:rsid w:val="008E6D9B"/>
    <w:rsid w:val="00907805"/>
    <w:rsid w:val="00936269"/>
    <w:rsid w:val="0094611F"/>
    <w:rsid w:val="00960C64"/>
    <w:rsid w:val="00961A19"/>
    <w:rsid w:val="00A11E0A"/>
    <w:rsid w:val="00A46617"/>
    <w:rsid w:val="00A74BAE"/>
    <w:rsid w:val="00AB15AD"/>
    <w:rsid w:val="00AB4A66"/>
    <w:rsid w:val="00AC3683"/>
    <w:rsid w:val="00AF0CA5"/>
    <w:rsid w:val="00AF5D1C"/>
    <w:rsid w:val="00B110D6"/>
    <w:rsid w:val="00B2240B"/>
    <w:rsid w:val="00B44680"/>
    <w:rsid w:val="00B843B6"/>
    <w:rsid w:val="00C005D7"/>
    <w:rsid w:val="00C0665E"/>
    <w:rsid w:val="00C14E20"/>
    <w:rsid w:val="00C14EEC"/>
    <w:rsid w:val="00C45403"/>
    <w:rsid w:val="00C80A93"/>
    <w:rsid w:val="00C810DE"/>
    <w:rsid w:val="00CA2992"/>
    <w:rsid w:val="00CB6BA8"/>
    <w:rsid w:val="00CC4485"/>
    <w:rsid w:val="00CD0E07"/>
    <w:rsid w:val="00CE3F7F"/>
    <w:rsid w:val="00D858B7"/>
    <w:rsid w:val="00D94D7D"/>
    <w:rsid w:val="00DD00BD"/>
    <w:rsid w:val="00DE0700"/>
    <w:rsid w:val="00E214AD"/>
    <w:rsid w:val="00E86017"/>
    <w:rsid w:val="00EB4B4D"/>
    <w:rsid w:val="00EF616D"/>
    <w:rsid w:val="00F15CB4"/>
    <w:rsid w:val="00F27114"/>
    <w:rsid w:val="00F42404"/>
    <w:rsid w:val="00F50BF4"/>
    <w:rsid w:val="00F60C32"/>
    <w:rsid w:val="00FA1FA7"/>
    <w:rsid w:val="00FF4C6E"/>
    <w:rsid w:val="0A061C49"/>
    <w:rsid w:val="273254D0"/>
    <w:rsid w:val="2FD50413"/>
    <w:rsid w:val="307C0198"/>
    <w:rsid w:val="44865C7B"/>
    <w:rsid w:val="62C25396"/>
    <w:rsid w:val="7BCC54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E370B"/>
    <w:pPr>
      <w:widowControl w:val="0"/>
      <w:jc w:val="both"/>
    </w:pPr>
    <w:rPr>
      <w:rFonts w:cs="Calibri"/>
      <w:szCs w:val="21"/>
    </w:rPr>
  </w:style>
  <w:style w:type="paragraph" w:styleId="Heading1">
    <w:name w:val="heading 1"/>
    <w:basedOn w:val="Normal"/>
    <w:next w:val="Normal"/>
    <w:link w:val="Heading1Char"/>
    <w:uiPriority w:val="99"/>
    <w:qFormat/>
    <w:rsid w:val="004E370B"/>
    <w:pPr>
      <w:widowControl/>
      <w:spacing w:before="180" w:after="100"/>
      <w:jc w:val="center"/>
      <w:outlineLvl w:val="0"/>
    </w:pPr>
    <w:rPr>
      <w:rFonts w:ascii="瀹嬩綋" w:eastAsia="瀹嬩綋" w:hAnsi="宋体" w:cs="瀹嬩綋"/>
      <w:b/>
      <w:bCs/>
      <w:color w:val="01002A"/>
      <w:kern w:val="36"/>
      <w:sz w:val="25"/>
      <w:szCs w:val="2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CA5"/>
    <w:rPr>
      <w:b/>
      <w:bCs/>
      <w:kern w:val="44"/>
      <w:sz w:val="44"/>
      <w:szCs w:val="44"/>
    </w:rPr>
  </w:style>
  <w:style w:type="paragraph" w:styleId="NormalWeb">
    <w:name w:val="Normal (Web)"/>
    <w:basedOn w:val="Normal"/>
    <w:uiPriority w:val="99"/>
    <w:rsid w:val="004E370B"/>
    <w:pPr>
      <w:widowControl/>
      <w:spacing w:before="100" w:beforeAutospacing="1" w:after="100" w:afterAutospacing="1"/>
      <w:jc w:val="left"/>
    </w:pPr>
    <w:rPr>
      <w:rFonts w:ascii="宋体" w:hAnsi="宋体" w:cs="宋体"/>
      <w:color w:val="000000"/>
      <w:kern w:val="0"/>
      <w:sz w:val="24"/>
      <w:szCs w:val="24"/>
    </w:rPr>
  </w:style>
  <w:style w:type="character" w:styleId="Strong">
    <w:name w:val="Strong"/>
    <w:basedOn w:val="DefaultParagraphFont"/>
    <w:uiPriority w:val="99"/>
    <w:qFormat/>
    <w:rsid w:val="004E370B"/>
    <w:rPr>
      <w:b/>
      <w:bCs/>
    </w:rPr>
  </w:style>
  <w:style w:type="character" w:customStyle="1" w:styleId="apple-style-span">
    <w:name w:val="apple-style-span"/>
    <w:basedOn w:val="DefaultParagraphFont"/>
    <w:uiPriority w:val="99"/>
    <w:rsid w:val="004E370B"/>
  </w:style>
  <w:style w:type="paragraph" w:styleId="Header">
    <w:name w:val="header"/>
    <w:basedOn w:val="Normal"/>
    <w:link w:val="HeaderChar"/>
    <w:uiPriority w:val="99"/>
    <w:semiHidden/>
    <w:locked/>
    <w:rsid w:val="000C0D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C0D6D"/>
    <w:rPr>
      <w:sz w:val="18"/>
      <w:szCs w:val="18"/>
    </w:rPr>
  </w:style>
  <w:style w:type="paragraph" w:styleId="Footer">
    <w:name w:val="footer"/>
    <w:basedOn w:val="Normal"/>
    <w:link w:val="FooterChar"/>
    <w:uiPriority w:val="99"/>
    <w:semiHidden/>
    <w:locked/>
    <w:rsid w:val="000C0D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C0D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12371.cn/2012/11/21/ARTI1353507627900893.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296</TotalTime>
  <Pages>3</Pages>
  <Words>280</Words>
  <Characters>1596</Characters>
  <Application>Microsoft Office Outlook</Application>
  <DocSecurity>0</DocSecurity>
  <Lines>0</Lines>
  <Paragraphs>0</Paragraphs>
  <ScaleCrop>false</ScaleCrop>
  <Company>bb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2016-03-01T08:26:00Z</dcterms:created>
  <dcterms:modified xsi:type="dcterms:W3CDTF">2016-04-07T08:43:00Z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