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3470C" w14:textId="4B5F1978" w:rsidR="000C4E01" w:rsidRDefault="00411355">
      <w:pPr>
        <w:spacing w:line="360" w:lineRule="auto"/>
        <w:jc w:val="center"/>
        <w:rPr>
          <w:rFonts w:ascii="黑体" w:eastAsia="黑体" w:hAnsi="黑体" w:cs="黑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20</w:t>
      </w:r>
      <w:r w:rsidR="00DF15EB">
        <w:rPr>
          <w:rFonts w:ascii="黑体" w:eastAsia="黑体" w:hAnsi="黑体" w:cs="黑体"/>
          <w:b/>
          <w:sz w:val="32"/>
          <w:szCs w:val="32"/>
        </w:rPr>
        <w:t>21</w:t>
      </w:r>
      <w:r>
        <w:rPr>
          <w:rFonts w:ascii="黑体" w:eastAsia="黑体" w:hAnsi="黑体" w:cs="黑体" w:hint="eastAsia"/>
          <w:b/>
          <w:sz w:val="32"/>
          <w:szCs w:val="32"/>
        </w:rPr>
        <w:t>年专升本《国际贸易》考试大纲</w:t>
      </w:r>
    </w:p>
    <w:p w14:paraId="1F1959E6" w14:textId="77777777" w:rsidR="000C4E01" w:rsidRDefault="00411355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一、总纲</w:t>
      </w:r>
    </w:p>
    <w:p w14:paraId="2A9A8B6C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大纲适用于：安徽省属普通高校（以及经过批准举办普通高等职业教育的成人高等院校）的应届全日制普通高职（专科）毕业生；安徽省高校毕业的具有普通高职（专科）学历的退役士兵。考试是国家承认的招收专科学生升入本科阶段学习的选拔性考试，旨在考核学生对于本课程是否达到进入本科学习水平的基本要求。考试需在统一规定的时间内，采用闭卷方式进行。</w:t>
      </w:r>
    </w:p>
    <w:p w14:paraId="05E370ED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本大纲旨在规定课程学习和考试的内容和范围，是实施课程考试的重要依据，也是指导学生高效学习的纲领性文件，有助于考试标准的规范化和具体化。</w:t>
      </w:r>
    </w:p>
    <w:p w14:paraId="016FDA8A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本大纲的制定旨在贯彻国家和安徽省的相关要求，依</w:t>
      </w:r>
      <w:r>
        <w:rPr>
          <w:rFonts w:ascii="仿宋" w:eastAsia="仿宋" w:hAnsi="仿宋" w:hint="eastAsia"/>
          <w:sz w:val="28"/>
          <w:szCs w:val="28"/>
        </w:rPr>
        <w:t>据有关政策文件，根据“宽口径、厚基础、强能力、高素质”的原则，实现培养国际贸易高级应用性人才的目标。考查内容以国际贸易产生的基础和利益为主线，围绕国际贸易发展与交易的基础、国际贸易政策和措施的演变与内容、地区与国际贸易的管理体制、国际贸易领域的运行等内容展开，使学生初步掌握和学会运用国际贸易中的基本理论、基本知识和基本研究方法，为进一步深造奠定良好的基础。考试以国际贸易相关理论知识为基础，强调课程的综合性和实践应用性，通过对各章节知识要点的扎实掌握和融会贯通实现创新性。</w:t>
      </w:r>
    </w:p>
    <w:p w14:paraId="3B1F9A94" w14:textId="77777777" w:rsidR="000C4E01" w:rsidRDefault="00411355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二、学科考查内容纲要</w:t>
      </w:r>
    </w:p>
    <w:p w14:paraId="4679ED51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一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考核目标</w:t>
      </w:r>
      <w:r>
        <w:rPr>
          <w:rFonts w:ascii="仿宋" w:eastAsia="仿宋" w:hAnsi="仿宋" w:hint="eastAsia"/>
          <w:sz w:val="28"/>
          <w:szCs w:val="28"/>
        </w:rPr>
        <w:t>与要求</w:t>
      </w:r>
    </w:p>
    <w:p w14:paraId="4E9221A7" w14:textId="2AD15325" w:rsidR="000C4E01" w:rsidRDefault="00411355">
      <w:pPr>
        <w:pStyle w:val="a7"/>
        <w:widowControl/>
        <w:spacing w:beforeAutospacing="0" w:afterAutospacing="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本课程考试参考书目：《国际贸易</w:t>
      </w:r>
      <w:r w:rsidR="00A053BC">
        <w:rPr>
          <w:rFonts w:ascii="仿宋" w:eastAsia="仿宋" w:hAnsi="仿宋" w:hint="eastAsia"/>
          <w:sz w:val="28"/>
          <w:szCs w:val="28"/>
        </w:rPr>
        <w:t>学</w:t>
      </w:r>
      <w:r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，</w:t>
      </w:r>
      <w:r w:rsidR="00A053BC">
        <w:rPr>
          <w:rFonts w:ascii="仿宋" w:eastAsia="仿宋" w:hAnsi="仿宋" w:hint="eastAsia"/>
          <w:sz w:val="28"/>
          <w:szCs w:val="28"/>
        </w:rPr>
        <w:t>徐松</w:t>
      </w:r>
      <w:r>
        <w:rPr>
          <w:rFonts w:ascii="仿宋" w:eastAsia="仿宋" w:hAnsi="仿宋" w:hint="eastAsia"/>
          <w:sz w:val="28"/>
          <w:szCs w:val="28"/>
        </w:rPr>
        <w:t>主编，</w:t>
      </w:r>
      <w:r w:rsidR="00A053BC">
        <w:rPr>
          <w:rFonts w:ascii="仿宋" w:eastAsia="仿宋" w:hAnsi="仿宋" w:hint="eastAsia"/>
          <w:sz w:val="28"/>
          <w:szCs w:val="28"/>
        </w:rPr>
        <w:t>机械工业</w:t>
      </w:r>
      <w:r>
        <w:rPr>
          <w:rFonts w:ascii="仿宋" w:eastAsia="仿宋" w:hAnsi="仿宋" w:hint="eastAsia"/>
          <w:sz w:val="28"/>
          <w:szCs w:val="28"/>
        </w:rPr>
        <w:t>出版社，</w:t>
      </w:r>
      <w:r w:rsidR="00A053BC">
        <w:rPr>
          <w:rFonts w:ascii="仿宋" w:eastAsia="仿宋" w:hAnsi="仿宋"/>
          <w:sz w:val="28"/>
          <w:szCs w:val="28"/>
        </w:rPr>
        <w:t>2020</w:t>
      </w:r>
      <w:r>
        <w:rPr>
          <w:rFonts w:ascii="仿宋" w:eastAsia="仿宋" w:hAnsi="仿宋" w:hint="eastAsia"/>
          <w:sz w:val="28"/>
          <w:szCs w:val="28"/>
        </w:rPr>
        <w:t>年</w:t>
      </w:r>
    </w:p>
    <w:p w14:paraId="5721ECB7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《国际贸易》</w:t>
      </w:r>
      <w:r>
        <w:rPr>
          <w:rFonts w:ascii="仿宋" w:eastAsia="仿宋" w:hAnsi="仿宋"/>
          <w:sz w:val="28"/>
          <w:szCs w:val="28"/>
        </w:rPr>
        <w:t>课程是</w:t>
      </w:r>
      <w:r>
        <w:rPr>
          <w:rFonts w:ascii="仿宋" w:eastAsia="仿宋" w:hAnsi="仿宋" w:hint="eastAsia"/>
          <w:sz w:val="28"/>
          <w:szCs w:val="28"/>
        </w:rPr>
        <w:t>国际经济与贸易</w:t>
      </w:r>
      <w:r>
        <w:rPr>
          <w:rFonts w:ascii="仿宋" w:eastAsia="仿宋" w:hAnsi="仿宋"/>
          <w:sz w:val="28"/>
          <w:szCs w:val="28"/>
        </w:rPr>
        <w:t>专业的核心基础课程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在</w:t>
      </w:r>
      <w:r>
        <w:rPr>
          <w:rFonts w:ascii="仿宋" w:eastAsia="仿宋" w:hAnsi="仿宋" w:hint="eastAsia"/>
          <w:sz w:val="28"/>
          <w:szCs w:val="28"/>
        </w:rPr>
        <w:t>国际经济与贸易专业</w:t>
      </w:r>
      <w:r>
        <w:rPr>
          <w:rFonts w:ascii="仿宋" w:eastAsia="仿宋" w:hAnsi="仿宋"/>
          <w:sz w:val="28"/>
          <w:szCs w:val="28"/>
        </w:rPr>
        <w:t>课程体系中有着重要的地位和作用</w:t>
      </w:r>
      <w:r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/>
          <w:sz w:val="28"/>
          <w:szCs w:val="28"/>
        </w:rPr>
        <w:t>通过对</w:t>
      </w:r>
      <w:r>
        <w:rPr>
          <w:rFonts w:ascii="仿宋" w:eastAsia="仿宋" w:hAnsi="仿宋" w:hint="eastAsia"/>
          <w:sz w:val="28"/>
          <w:szCs w:val="28"/>
        </w:rPr>
        <w:t>国际贸易</w:t>
      </w:r>
      <w:r>
        <w:rPr>
          <w:rFonts w:ascii="仿宋" w:eastAsia="仿宋" w:hAnsi="仿宋"/>
          <w:sz w:val="28"/>
          <w:szCs w:val="28"/>
        </w:rPr>
        <w:t>相关概念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基本理论</w:t>
      </w:r>
      <w:r>
        <w:rPr>
          <w:rFonts w:ascii="仿宋" w:eastAsia="仿宋" w:hAnsi="仿宋" w:hint="eastAsia"/>
          <w:sz w:val="28"/>
          <w:szCs w:val="28"/>
        </w:rPr>
        <w:t>、贸易政策</w:t>
      </w:r>
      <w:r>
        <w:rPr>
          <w:rFonts w:ascii="仿宋" w:eastAsia="仿宋" w:hAnsi="仿宋"/>
          <w:sz w:val="28"/>
          <w:szCs w:val="28"/>
        </w:rPr>
        <w:t>以及</w:t>
      </w:r>
      <w:r>
        <w:rPr>
          <w:rFonts w:ascii="仿宋" w:eastAsia="仿宋" w:hAnsi="仿宋" w:hint="eastAsia"/>
          <w:sz w:val="28"/>
          <w:szCs w:val="28"/>
        </w:rPr>
        <w:t>贸易组织</w:t>
      </w:r>
      <w:r>
        <w:rPr>
          <w:rFonts w:ascii="仿宋" w:eastAsia="仿宋" w:hAnsi="仿宋"/>
          <w:sz w:val="28"/>
          <w:szCs w:val="28"/>
        </w:rPr>
        <w:t>的教学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培养学生对</w:t>
      </w:r>
      <w:r>
        <w:rPr>
          <w:rFonts w:ascii="仿宋" w:eastAsia="仿宋" w:hAnsi="仿宋" w:hint="eastAsia"/>
          <w:sz w:val="28"/>
          <w:szCs w:val="28"/>
        </w:rPr>
        <w:t>国际贸易</w:t>
      </w:r>
      <w:r>
        <w:rPr>
          <w:rFonts w:ascii="仿宋" w:eastAsia="仿宋" w:hAnsi="仿宋"/>
          <w:sz w:val="28"/>
          <w:szCs w:val="28"/>
        </w:rPr>
        <w:t>相关领域的学习与探究兴趣</w:t>
      </w:r>
      <w:r>
        <w:rPr>
          <w:rFonts w:ascii="仿宋" w:eastAsia="仿宋" w:hAnsi="仿宋" w:hint="eastAsia"/>
          <w:sz w:val="28"/>
          <w:szCs w:val="28"/>
        </w:rPr>
        <w:t>，解决国际贸易领域基本问题与现象的能力，使得学生具备更为扎实和全面的学科素养。具体包括：</w:t>
      </w:r>
    </w:p>
    <w:p w14:paraId="4B831BA5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>能力目标</w:t>
      </w:r>
    </w:p>
    <w:p w14:paraId="7FC869BF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能够简述中国</w:t>
      </w:r>
      <w:r>
        <w:rPr>
          <w:rFonts w:ascii="仿宋" w:eastAsia="仿宋" w:hAnsi="仿宋" w:hint="eastAsia"/>
          <w:sz w:val="28"/>
          <w:szCs w:val="28"/>
        </w:rPr>
        <w:t>对外贸易</w:t>
      </w:r>
      <w:r>
        <w:rPr>
          <w:rFonts w:ascii="仿宋" w:eastAsia="仿宋" w:hAnsi="仿宋"/>
          <w:sz w:val="28"/>
          <w:szCs w:val="28"/>
        </w:rPr>
        <w:t>的发展历程以及各个阶段的</w:t>
      </w:r>
      <w:r>
        <w:rPr>
          <w:rFonts w:ascii="仿宋" w:eastAsia="仿宋" w:hAnsi="仿宋" w:hint="eastAsia"/>
          <w:sz w:val="28"/>
          <w:szCs w:val="28"/>
        </w:rPr>
        <w:t>对外贸易政策</w:t>
      </w:r>
      <w:r>
        <w:rPr>
          <w:rFonts w:ascii="仿宋" w:eastAsia="仿宋" w:hAnsi="仿宋"/>
          <w:sz w:val="28"/>
          <w:szCs w:val="28"/>
        </w:rPr>
        <w:t>及其重要意义</w:t>
      </w:r>
      <w:r>
        <w:rPr>
          <w:rFonts w:ascii="仿宋" w:eastAsia="仿宋" w:hAnsi="仿宋" w:hint="eastAsia"/>
          <w:sz w:val="28"/>
          <w:szCs w:val="28"/>
        </w:rPr>
        <w:t>；</w:t>
      </w:r>
    </w:p>
    <w:p w14:paraId="468DB84D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能够运用</w:t>
      </w:r>
      <w:r>
        <w:rPr>
          <w:rFonts w:ascii="仿宋" w:eastAsia="仿宋" w:hAnsi="仿宋" w:hint="eastAsia"/>
          <w:sz w:val="28"/>
          <w:szCs w:val="28"/>
        </w:rPr>
        <w:t>国际贸易</w:t>
      </w:r>
      <w:r>
        <w:rPr>
          <w:rFonts w:ascii="仿宋" w:eastAsia="仿宋" w:hAnsi="仿宋"/>
          <w:sz w:val="28"/>
          <w:szCs w:val="28"/>
        </w:rPr>
        <w:t>的相关知识分析当前的</w:t>
      </w:r>
      <w:r>
        <w:rPr>
          <w:rFonts w:ascii="仿宋" w:eastAsia="仿宋" w:hAnsi="仿宋" w:hint="eastAsia"/>
          <w:sz w:val="28"/>
          <w:szCs w:val="28"/>
        </w:rPr>
        <w:t>国际贸易形势</w:t>
      </w:r>
      <w:r>
        <w:rPr>
          <w:rFonts w:ascii="仿宋" w:eastAsia="仿宋" w:hAnsi="仿宋"/>
          <w:sz w:val="28"/>
          <w:szCs w:val="28"/>
        </w:rPr>
        <w:t>等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45E43BD0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>知识目标</w:t>
      </w:r>
    </w:p>
    <w:p w14:paraId="5FD76C3C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了解国际贸易产生与发展的历程；</w:t>
      </w:r>
    </w:p>
    <w:p w14:paraId="6660132F" w14:textId="6E399122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掌握当代国际分工</w:t>
      </w:r>
      <w:r w:rsidR="00255B68">
        <w:rPr>
          <w:rFonts w:ascii="仿宋" w:eastAsia="仿宋" w:hAnsi="仿宋" w:hint="eastAsia"/>
          <w:sz w:val="28"/>
          <w:szCs w:val="28"/>
        </w:rPr>
        <w:t>类型</w:t>
      </w:r>
      <w:r>
        <w:rPr>
          <w:rFonts w:ascii="仿宋" w:eastAsia="仿宋" w:hAnsi="仿宋" w:hint="eastAsia"/>
          <w:sz w:val="28"/>
          <w:szCs w:val="28"/>
        </w:rPr>
        <w:t>与国际分工理论；</w:t>
      </w:r>
    </w:p>
    <w:p w14:paraId="0ECCE6AA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掌握世界市场价格与国际竞争力的评价方法；</w:t>
      </w:r>
    </w:p>
    <w:p w14:paraId="65B9D382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掌握国际贸易政策与措施的演变与内容；</w:t>
      </w:r>
    </w:p>
    <w:p w14:paraId="4EF26266" w14:textId="77777777" w:rsidR="000362AF" w:rsidRDefault="000362AF" w:rsidP="000362A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掌握关税与非关税壁垒的类别；</w:t>
      </w:r>
    </w:p>
    <w:p w14:paraId="2E5E8BE4" w14:textId="525AC2A5" w:rsidR="000362AF" w:rsidRDefault="00255B6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了解</w:t>
      </w:r>
      <w:r w:rsidR="000362AF">
        <w:rPr>
          <w:rFonts w:ascii="仿宋" w:eastAsia="仿宋" w:hAnsi="仿宋" w:hint="eastAsia"/>
          <w:sz w:val="28"/>
          <w:szCs w:val="28"/>
        </w:rPr>
        <w:t>国际服务贸易与技术贸易的发展概况；</w:t>
      </w:r>
    </w:p>
    <w:p w14:paraId="681531AC" w14:textId="7EEA2335" w:rsidR="000362AF" w:rsidRDefault="000362A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掌握国际资本流动</w:t>
      </w:r>
      <w:r>
        <w:rPr>
          <w:rFonts w:ascii="仿宋" w:eastAsia="仿宋" w:hAnsi="仿宋" w:hint="eastAsia"/>
          <w:sz w:val="28"/>
          <w:szCs w:val="28"/>
        </w:rPr>
        <w:t>与跨国公司</w:t>
      </w:r>
      <w:r w:rsidR="00255B68">
        <w:rPr>
          <w:rFonts w:ascii="仿宋" w:eastAsia="仿宋" w:hAnsi="仿宋" w:hint="eastAsia"/>
          <w:sz w:val="28"/>
          <w:szCs w:val="28"/>
        </w:rPr>
        <w:t>的</w:t>
      </w:r>
      <w:r>
        <w:rPr>
          <w:rFonts w:ascii="仿宋" w:eastAsia="仿宋" w:hAnsi="仿宋" w:hint="eastAsia"/>
          <w:sz w:val="28"/>
          <w:szCs w:val="28"/>
        </w:rPr>
        <w:t>相关理论；</w:t>
      </w:r>
    </w:p>
    <w:p w14:paraId="24F41492" w14:textId="2056B2FB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掌握区域经济一体化理论与一体化组织；</w:t>
      </w:r>
    </w:p>
    <w:p w14:paraId="391D1D5A" w14:textId="4943DD27" w:rsidR="009B1299" w:rsidRDefault="009B1299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了解国际贸易与经济增长的关系</w:t>
      </w:r>
      <w:r w:rsidR="00255B68">
        <w:rPr>
          <w:rFonts w:ascii="仿宋" w:eastAsia="仿宋" w:hAnsi="仿宋" w:hint="eastAsia"/>
          <w:sz w:val="28"/>
          <w:szCs w:val="28"/>
        </w:rPr>
        <w:t>以及</w:t>
      </w:r>
      <w:r>
        <w:rPr>
          <w:rFonts w:ascii="仿宋" w:eastAsia="仿宋" w:hAnsi="仿宋" w:hint="eastAsia"/>
          <w:sz w:val="28"/>
          <w:szCs w:val="28"/>
        </w:rPr>
        <w:t>发展战略的选择；</w:t>
      </w:r>
    </w:p>
    <w:p w14:paraId="42C5DF8F" w14:textId="52E4E68C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了解世界贸易组织及其运行机制</w:t>
      </w:r>
      <w:r w:rsidR="00255B68">
        <w:rPr>
          <w:rFonts w:ascii="仿宋" w:eastAsia="仿宋" w:hAnsi="仿宋" w:hint="eastAsia"/>
          <w:sz w:val="28"/>
          <w:szCs w:val="28"/>
        </w:rPr>
        <w:t>。</w:t>
      </w:r>
    </w:p>
    <w:p w14:paraId="5F86434C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>素质目标</w:t>
      </w:r>
    </w:p>
    <w:p w14:paraId="3CD0A828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培养学生的团队协作能力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社会责任意识以及诚实经营的品德</w:t>
      </w:r>
      <w:r>
        <w:rPr>
          <w:rFonts w:ascii="仿宋" w:eastAsia="仿宋" w:hAnsi="仿宋" w:hint="eastAsia"/>
          <w:sz w:val="28"/>
          <w:szCs w:val="28"/>
        </w:rPr>
        <w:t>；</w:t>
      </w:r>
    </w:p>
    <w:p w14:paraId="2BCFCF70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培养学生良好的人际交流与沟通能力</w:t>
      </w:r>
      <w:r>
        <w:rPr>
          <w:rFonts w:ascii="仿宋" w:eastAsia="仿宋" w:hAnsi="仿宋" w:hint="eastAsia"/>
          <w:sz w:val="28"/>
          <w:szCs w:val="28"/>
        </w:rPr>
        <w:t>；</w:t>
      </w:r>
    </w:p>
    <w:p w14:paraId="5E55CB69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培养学生分析问题解决问题的能力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及在实践中不断创新的能力</w:t>
      </w:r>
      <w:r>
        <w:rPr>
          <w:rFonts w:ascii="仿宋" w:eastAsia="仿宋" w:hAnsi="仿宋" w:hint="eastAsia"/>
          <w:sz w:val="28"/>
          <w:szCs w:val="28"/>
        </w:rPr>
        <w:t>；</w:t>
      </w:r>
    </w:p>
    <w:p w14:paraId="1C695F2D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培养学生吃苦耐劳的敬业精神和职业素养。</w:t>
      </w:r>
    </w:p>
    <w:p w14:paraId="117507A2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二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考试范围与要求</w:t>
      </w:r>
    </w:p>
    <w:p w14:paraId="51B293DD" w14:textId="149D637B" w:rsidR="000C4E01" w:rsidRDefault="004113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考试范围主要围绕</w:t>
      </w:r>
      <w:r>
        <w:rPr>
          <w:rFonts w:ascii="仿宋" w:eastAsia="仿宋" w:hAnsi="仿宋" w:hint="eastAsia"/>
          <w:sz w:val="28"/>
          <w:szCs w:val="28"/>
        </w:rPr>
        <w:t>国际贸易产生</w:t>
      </w:r>
      <w:r w:rsidR="00B464CB">
        <w:rPr>
          <w:rFonts w:ascii="仿宋" w:eastAsia="仿宋" w:hAnsi="仿宋" w:hint="eastAsia"/>
          <w:sz w:val="28"/>
          <w:szCs w:val="28"/>
        </w:rPr>
        <w:t>与发展</w:t>
      </w:r>
      <w:r>
        <w:rPr>
          <w:rFonts w:ascii="仿宋" w:eastAsia="仿宋" w:hAnsi="仿宋" w:hint="eastAsia"/>
          <w:sz w:val="28"/>
          <w:szCs w:val="28"/>
        </w:rPr>
        <w:t>的基础</w:t>
      </w:r>
      <w:r w:rsidR="00B464CB">
        <w:rPr>
          <w:rFonts w:ascii="仿宋" w:eastAsia="仿宋" w:hAnsi="仿宋" w:hint="eastAsia"/>
          <w:sz w:val="28"/>
          <w:szCs w:val="28"/>
        </w:rPr>
        <w:t>、国际贸易的相关理论、国际贸易政策的演变、关税与非关税壁垒、</w:t>
      </w:r>
      <w:r>
        <w:rPr>
          <w:rFonts w:ascii="仿宋" w:eastAsia="仿宋" w:hAnsi="仿宋" w:hint="eastAsia"/>
          <w:sz w:val="28"/>
          <w:szCs w:val="28"/>
        </w:rPr>
        <w:t>地区与国际贸易的管理体制、</w:t>
      </w:r>
      <w:r w:rsidR="00B464CB">
        <w:rPr>
          <w:rFonts w:ascii="仿宋" w:eastAsia="仿宋" w:hAnsi="仿宋" w:hint="eastAsia"/>
          <w:sz w:val="28"/>
          <w:szCs w:val="28"/>
        </w:rPr>
        <w:t>国际服务与技术贸易、国际要素流动、区域经济一体化、世界贸易组织</w:t>
      </w:r>
      <w:r>
        <w:rPr>
          <w:rFonts w:ascii="仿宋" w:eastAsia="仿宋" w:hAnsi="仿宋" w:hint="eastAsia"/>
          <w:sz w:val="28"/>
          <w:szCs w:val="28"/>
        </w:rPr>
        <w:t>等主要内容展开。具体考查内容如下：</w:t>
      </w:r>
    </w:p>
    <w:p w14:paraId="4ADF6019" w14:textId="77777777" w:rsidR="000C4E01" w:rsidRDefault="00411355">
      <w:pPr>
        <w:pStyle w:val="a7"/>
        <w:widowControl/>
        <w:spacing w:beforeAutospacing="0" w:afterAutospacing="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第一章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导论</w:t>
      </w:r>
    </w:p>
    <w:p w14:paraId="76767E9D" w14:textId="58F0E15D" w:rsidR="000C4E01" w:rsidRDefault="00411355">
      <w:pPr>
        <w:pStyle w:val="a7"/>
        <w:widowControl/>
        <w:spacing w:beforeAutospacing="0" w:afterAutospacing="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第一节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国际贸易</w:t>
      </w:r>
      <w:r w:rsidR="00A053BC">
        <w:rPr>
          <w:rFonts w:ascii="仿宋" w:eastAsia="仿宋" w:hAnsi="仿宋" w:hint="eastAsia"/>
          <w:sz w:val="28"/>
          <w:szCs w:val="28"/>
        </w:rPr>
        <w:t>学</w:t>
      </w:r>
      <w:r>
        <w:rPr>
          <w:rFonts w:ascii="仿宋" w:eastAsia="仿宋" w:hAnsi="仿宋" w:hint="eastAsia"/>
          <w:sz w:val="28"/>
          <w:szCs w:val="28"/>
        </w:rPr>
        <w:t>的含义</w:t>
      </w:r>
      <w:r w:rsidR="00A053BC">
        <w:rPr>
          <w:rFonts w:ascii="仿宋" w:eastAsia="仿宋" w:hAnsi="仿宋" w:hint="eastAsia"/>
          <w:sz w:val="28"/>
          <w:szCs w:val="28"/>
        </w:rPr>
        <w:t>及研究内容</w:t>
      </w:r>
      <w:r>
        <w:rPr>
          <w:rFonts w:ascii="仿宋" w:eastAsia="仿宋" w:hAnsi="仿宋" w:hint="eastAsia"/>
          <w:sz w:val="28"/>
          <w:szCs w:val="28"/>
        </w:rPr>
        <w:t>（一般）</w:t>
      </w:r>
    </w:p>
    <w:p w14:paraId="3AE43D94" w14:textId="471A8525" w:rsidR="000C4E01" w:rsidRDefault="0041135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第二节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255B68">
        <w:rPr>
          <w:rFonts w:ascii="仿宋" w:eastAsia="仿宋" w:hAnsi="仿宋" w:hint="eastAsia"/>
          <w:sz w:val="28"/>
          <w:szCs w:val="28"/>
        </w:rPr>
        <w:t>国际</w:t>
      </w:r>
      <w:r>
        <w:rPr>
          <w:rFonts w:ascii="仿宋" w:eastAsia="仿宋" w:hAnsi="仿宋" w:hint="eastAsia"/>
          <w:sz w:val="28"/>
          <w:szCs w:val="28"/>
        </w:rPr>
        <w:t>贸易</w:t>
      </w:r>
      <w:r w:rsidR="000D3D95">
        <w:rPr>
          <w:rFonts w:ascii="仿宋" w:eastAsia="仿宋" w:hAnsi="仿宋" w:hint="eastAsia"/>
          <w:sz w:val="28"/>
          <w:szCs w:val="28"/>
        </w:rPr>
        <w:t>的产生与发展</w:t>
      </w:r>
      <w:r>
        <w:rPr>
          <w:rFonts w:ascii="仿宋" w:eastAsia="仿宋" w:hAnsi="仿宋" w:hint="eastAsia"/>
          <w:sz w:val="28"/>
          <w:szCs w:val="28"/>
        </w:rPr>
        <w:t>（一般）</w:t>
      </w:r>
    </w:p>
    <w:p w14:paraId="611B2A02" w14:textId="36ABEA2D" w:rsidR="000C4E01" w:rsidRDefault="0041135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第三节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255B68">
        <w:rPr>
          <w:rFonts w:ascii="仿宋" w:eastAsia="仿宋" w:hAnsi="仿宋" w:hint="eastAsia"/>
          <w:sz w:val="28"/>
          <w:szCs w:val="28"/>
        </w:rPr>
        <w:t>国际</w:t>
      </w:r>
      <w:r>
        <w:rPr>
          <w:rFonts w:ascii="仿宋" w:eastAsia="仿宋" w:hAnsi="仿宋" w:hint="eastAsia"/>
          <w:sz w:val="28"/>
          <w:szCs w:val="28"/>
        </w:rPr>
        <w:t>贸易的</w:t>
      </w:r>
      <w:r w:rsidR="000D3D95">
        <w:rPr>
          <w:rFonts w:ascii="仿宋" w:eastAsia="仿宋" w:hAnsi="仿宋" w:hint="eastAsia"/>
          <w:sz w:val="28"/>
          <w:szCs w:val="28"/>
        </w:rPr>
        <w:t>基本概念与</w:t>
      </w:r>
      <w:r>
        <w:rPr>
          <w:rFonts w:ascii="仿宋" w:eastAsia="仿宋" w:hAnsi="仿宋" w:hint="eastAsia"/>
          <w:sz w:val="28"/>
          <w:szCs w:val="28"/>
        </w:rPr>
        <w:t>分类（重点）</w:t>
      </w:r>
    </w:p>
    <w:p w14:paraId="1A836EE1" w14:textId="05D8B286" w:rsidR="000D3D95" w:rsidRDefault="00255B68" w:rsidP="000D3D95">
      <w:pPr>
        <w:pStyle w:val="ab"/>
        <w:spacing w:line="360" w:lineRule="auto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国际贸易的基本概念、国际贸易的分类</w:t>
      </w:r>
    </w:p>
    <w:p w14:paraId="0980BF33" w14:textId="28A32EBA" w:rsidR="000C4E01" w:rsidRDefault="0041135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第四节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0D3D95">
        <w:rPr>
          <w:rFonts w:ascii="仿宋" w:eastAsia="仿宋" w:hAnsi="仿宋" w:hint="eastAsia"/>
          <w:sz w:val="28"/>
          <w:szCs w:val="28"/>
        </w:rPr>
        <w:t>当代</w:t>
      </w:r>
      <w:r>
        <w:rPr>
          <w:rFonts w:ascii="仿宋" w:eastAsia="仿宋" w:hAnsi="仿宋" w:hint="eastAsia"/>
          <w:sz w:val="28"/>
          <w:szCs w:val="28"/>
        </w:rPr>
        <w:t>国际贸易</w:t>
      </w:r>
      <w:r w:rsidR="000D3D95">
        <w:rPr>
          <w:rFonts w:ascii="仿宋" w:eastAsia="仿宋" w:hAnsi="仿宋" w:hint="eastAsia"/>
          <w:sz w:val="28"/>
          <w:szCs w:val="28"/>
        </w:rPr>
        <w:t>发展</w:t>
      </w:r>
      <w:r>
        <w:rPr>
          <w:rFonts w:ascii="仿宋" w:eastAsia="仿宋" w:hAnsi="仿宋" w:hint="eastAsia"/>
          <w:sz w:val="28"/>
          <w:szCs w:val="28"/>
        </w:rPr>
        <w:t>的</w:t>
      </w:r>
      <w:r w:rsidR="000D3D95">
        <w:rPr>
          <w:rFonts w:ascii="仿宋" w:eastAsia="仿宋" w:hAnsi="仿宋" w:hint="eastAsia"/>
          <w:sz w:val="28"/>
          <w:szCs w:val="28"/>
        </w:rPr>
        <w:t>特点</w:t>
      </w:r>
      <w:r>
        <w:rPr>
          <w:rFonts w:ascii="仿宋" w:eastAsia="仿宋" w:hAnsi="仿宋" w:hint="eastAsia"/>
          <w:sz w:val="28"/>
          <w:szCs w:val="28"/>
        </w:rPr>
        <w:t>（</w:t>
      </w:r>
      <w:r w:rsidR="000D3D95">
        <w:rPr>
          <w:rFonts w:ascii="仿宋" w:eastAsia="仿宋" w:hAnsi="仿宋" w:hint="eastAsia"/>
          <w:sz w:val="28"/>
          <w:szCs w:val="28"/>
        </w:rPr>
        <w:t>一般</w:t>
      </w:r>
      <w:r>
        <w:rPr>
          <w:rFonts w:ascii="仿宋" w:eastAsia="仿宋" w:hAnsi="仿宋" w:hint="eastAsia"/>
          <w:sz w:val="28"/>
          <w:szCs w:val="28"/>
        </w:rPr>
        <w:t>）</w:t>
      </w:r>
    </w:p>
    <w:p w14:paraId="79AB51C4" w14:textId="228E9911" w:rsidR="000C4E01" w:rsidRDefault="0041135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第二章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0D3D95">
        <w:rPr>
          <w:rFonts w:ascii="仿宋" w:eastAsia="仿宋" w:hAnsi="仿宋" w:hint="eastAsia"/>
          <w:sz w:val="28"/>
          <w:szCs w:val="28"/>
        </w:rPr>
        <w:t>国际分工与世界市场</w:t>
      </w:r>
    </w:p>
    <w:p w14:paraId="5392DE2B" w14:textId="295FB320" w:rsidR="000D3D95" w:rsidRDefault="000D3D9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第一节 国际分工的含义、类型及发展历程</w:t>
      </w:r>
      <w:r w:rsidR="00475D9A">
        <w:rPr>
          <w:rFonts w:ascii="仿宋" w:eastAsia="仿宋" w:hAnsi="仿宋" w:hint="eastAsia"/>
          <w:sz w:val="28"/>
          <w:szCs w:val="28"/>
        </w:rPr>
        <w:t>（一般）</w:t>
      </w:r>
    </w:p>
    <w:p w14:paraId="72376D06" w14:textId="5767A964" w:rsidR="000D3D95" w:rsidRDefault="000D3D9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第二节 影响国际分工发展的因素</w:t>
      </w:r>
      <w:r w:rsidR="00475D9A">
        <w:rPr>
          <w:rFonts w:ascii="仿宋" w:eastAsia="仿宋" w:hAnsi="仿宋" w:hint="eastAsia"/>
          <w:sz w:val="28"/>
          <w:szCs w:val="28"/>
        </w:rPr>
        <w:t>（一般）</w:t>
      </w:r>
    </w:p>
    <w:p w14:paraId="106F31AC" w14:textId="3EDA4834" w:rsidR="000D3D95" w:rsidRDefault="000D3D9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第三节 国际分工对国际贸易的影响</w:t>
      </w:r>
      <w:r w:rsidR="00475D9A">
        <w:rPr>
          <w:rFonts w:ascii="仿宋" w:eastAsia="仿宋" w:hAnsi="仿宋" w:hint="eastAsia"/>
          <w:sz w:val="28"/>
          <w:szCs w:val="28"/>
        </w:rPr>
        <w:t>（一般）</w:t>
      </w:r>
    </w:p>
    <w:p w14:paraId="043EF0D0" w14:textId="6AE89064" w:rsidR="000D3D95" w:rsidRDefault="000D3D9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第四节 世界市场的构成与发展</w:t>
      </w:r>
      <w:r w:rsidR="00475D9A">
        <w:rPr>
          <w:rFonts w:ascii="仿宋" w:eastAsia="仿宋" w:hAnsi="仿宋" w:hint="eastAsia"/>
          <w:sz w:val="28"/>
          <w:szCs w:val="28"/>
        </w:rPr>
        <w:t>（重点）</w:t>
      </w:r>
    </w:p>
    <w:p w14:paraId="76F83D2B" w14:textId="47C8DE4F" w:rsidR="00475D9A" w:rsidRDefault="00475D9A">
      <w:pPr>
        <w:spacing w:line="360" w:lineRule="auto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世界市场的交易方式</w:t>
      </w:r>
      <w:r w:rsidR="00255B68">
        <w:rPr>
          <w:rFonts w:ascii="仿宋" w:eastAsia="仿宋" w:hAnsi="仿宋" w:hint="eastAsia"/>
          <w:sz w:val="28"/>
          <w:szCs w:val="28"/>
        </w:rPr>
        <w:t>、国际贸易竞争力的相关指标</w:t>
      </w:r>
    </w:p>
    <w:p w14:paraId="589910FA" w14:textId="028E0A84" w:rsidR="000D3D95" w:rsidRDefault="000D3D95">
      <w:pPr>
        <w:spacing w:line="360" w:lineRule="auto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第五节 世界市场价格的基础</w:t>
      </w:r>
      <w:r w:rsidR="000923D3">
        <w:rPr>
          <w:rFonts w:ascii="仿宋" w:eastAsia="仿宋" w:hAnsi="仿宋" w:hint="eastAsia"/>
          <w:sz w:val="28"/>
          <w:szCs w:val="28"/>
        </w:rPr>
        <w:t>（一般）</w:t>
      </w:r>
    </w:p>
    <w:p w14:paraId="0C633CBA" w14:textId="316F054E" w:rsidR="000C4E01" w:rsidRDefault="0041135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第三章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国际</w:t>
      </w:r>
      <w:r w:rsidR="009E2DAC">
        <w:rPr>
          <w:rFonts w:ascii="仿宋" w:eastAsia="仿宋" w:hAnsi="仿宋" w:hint="eastAsia"/>
          <w:sz w:val="28"/>
          <w:szCs w:val="28"/>
        </w:rPr>
        <w:t>贸易理论</w:t>
      </w:r>
    </w:p>
    <w:p w14:paraId="561D50E2" w14:textId="22E9C246" w:rsidR="000C4E01" w:rsidRDefault="0041135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第一节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6B40E5">
        <w:rPr>
          <w:rFonts w:ascii="仿宋" w:eastAsia="仿宋" w:hAnsi="仿宋" w:hint="eastAsia"/>
          <w:sz w:val="28"/>
          <w:szCs w:val="28"/>
        </w:rPr>
        <w:t>比较优势说</w:t>
      </w:r>
      <w:r>
        <w:rPr>
          <w:rFonts w:ascii="仿宋" w:eastAsia="仿宋" w:hAnsi="仿宋" w:hint="eastAsia"/>
          <w:sz w:val="28"/>
          <w:szCs w:val="28"/>
        </w:rPr>
        <w:t>（</w:t>
      </w:r>
      <w:r w:rsidR="00BA06E3">
        <w:rPr>
          <w:rFonts w:ascii="仿宋" w:eastAsia="仿宋" w:hAnsi="仿宋" w:hint="eastAsia"/>
          <w:sz w:val="28"/>
          <w:szCs w:val="28"/>
        </w:rPr>
        <w:t>重点</w:t>
      </w:r>
      <w:r>
        <w:rPr>
          <w:rFonts w:ascii="仿宋" w:eastAsia="仿宋" w:hAnsi="仿宋" w:hint="eastAsia"/>
          <w:sz w:val="28"/>
          <w:szCs w:val="28"/>
        </w:rPr>
        <w:t>）</w:t>
      </w:r>
    </w:p>
    <w:p w14:paraId="70FAACB0" w14:textId="23EA2944" w:rsidR="00BA06E3" w:rsidRDefault="00BA06E3">
      <w:pPr>
        <w:pStyle w:val="ab"/>
        <w:spacing w:line="360" w:lineRule="auto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绝对优势说</w:t>
      </w:r>
      <w:r w:rsidR="00411355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比较优势说</w:t>
      </w:r>
    </w:p>
    <w:p w14:paraId="661A74B0" w14:textId="49C94A90" w:rsidR="00BA06E3" w:rsidRDefault="00BA06E3">
      <w:pPr>
        <w:pStyle w:val="ab"/>
        <w:spacing w:line="360" w:lineRule="auto"/>
        <w:ind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第二节 生产要素禀赋学说（重点）</w:t>
      </w:r>
    </w:p>
    <w:p w14:paraId="0D5CDE06" w14:textId="488235D2" w:rsidR="00BA06E3" w:rsidRDefault="00BA06E3">
      <w:pPr>
        <w:pStyle w:val="ab"/>
        <w:spacing w:line="360" w:lineRule="auto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生产要素禀赋学说的基本内容</w:t>
      </w:r>
    </w:p>
    <w:p w14:paraId="23944218" w14:textId="3EBC9F8F" w:rsidR="00BA06E3" w:rsidRDefault="00BA06E3">
      <w:pPr>
        <w:pStyle w:val="ab"/>
        <w:spacing w:line="360" w:lineRule="auto"/>
        <w:ind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第三节 里昂</w:t>
      </w:r>
      <w:proofErr w:type="gramStart"/>
      <w:r>
        <w:rPr>
          <w:rFonts w:ascii="仿宋" w:eastAsia="仿宋" w:hAnsi="仿宋" w:hint="eastAsia"/>
          <w:sz w:val="28"/>
          <w:szCs w:val="28"/>
        </w:rPr>
        <w:t>惕</w:t>
      </w:r>
      <w:proofErr w:type="gramEnd"/>
      <w:r>
        <w:rPr>
          <w:rFonts w:ascii="仿宋" w:eastAsia="仿宋" w:hAnsi="仿宋" w:hint="eastAsia"/>
          <w:sz w:val="28"/>
          <w:szCs w:val="28"/>
        </w:rPr>
        <w:t>夫之</w:t>
      </w:r>
      <w:proofErr w:type="gramStart"/>
      <w:r>
        <w:rPr>
          <w:rFonts w:ascii="仿宋" w:eastAsia="仿宋" w:hAnsi="仿宋" w:hint="eastAsia"/>
          <w:sz w:val="28"/>
          <w:szCs w:val="28"/>
        </w:rPr>
        <w:t>谜及其</w:t>
      </w:r>
      <w:proofErr w:type="gramEnd"/>
      <w:r>
        <w:rPr>
          <w:rFonts w:ascii="仿宋" w:eastAsia="仿宋" w:hAnsi="仿宋" w:hint="eastAsia"/>
          <w:sz w:val="28"/>
          <w:szCs w:val="28"/>
        </w:rPr>
        <w:t>解释（次重点）</w:t>
      </w:r>
    </w:p>
    <w:p w14:paraId="2215C418" w14:textId="0754A0EE" w:rsidR="00BA06E3" w:rsidRDefault="00BA06E3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里昂</w:t>
      </w:r>
      <w:proofErr w:type="gramStart"/>
      <w:r>
        <w:rPr>
          <w:rFonts w:ascii="仿宋" w:eastAsia="仿宋" w:hAnsi="仿宋" w:hint="eastAsia"/>
          <w:sz w:val="28"/>
          <w:szCs w:val="28"/>
        </w:rPr>
        <w:t>惕</w:t>
      </w:r>
      <w:proofErr w:type="gramEnd"/>
      <w:r>
        <w:rPr>
          <w:rFonts w:ascii="仿宋" w:eastAsia="仿宋" w:hAnsi="仿宋" w:hint="eastAsia"/>
          <w:sz w:val="28"/>
          <w:szCs w:val="28"/>
        </w:rPr>
        <w:t>夫之谜</w:t>
      </w:r>
      <w:r>
        <w:rPr>
          <w:rFonts w:ascii="仿宋" w:eastAsia="仿宋" w:hAnsi="仿宋" w:hint="eastAsia"/>
          <w:sz w:val="28"/>
          <w:szCs w:val="28"/>
        </w:rPr>
        <w:t>的内容、里昂</w:t>
      </w:r>
      <w:proofErr w:type="gramStart"/>
      <w:r>
        <w:rPr>
          <w:rFonts w:ascii="仿宋" w:eastAsia="仿宋" w:hAnsi="仿宋" w:hint="eastAsia"/>
          <w:sz w:val="28"/>
          <w:szCs w:val="28"/>
        </w:rPr>
        <w:t>惕</w:t>
      </w:r>
      <w:proofErr w:type="gramEnd"/>
      <w:r>
        <w:rPr>
          <w:rFonts w:ascii="仿宋" w:eastAsia="仿宋" w:hAnsi="仿宋" w:hint="eastAsia"/>
          <w:sz w:val="28"/>
          <w:szCs w:val="28"/>
        </w:rPr>
        <w:t>夫之谜的解释</w:t>
      </w:r>
    </w:p>
    <w:p w14:paraId="4E4123AC" w14:textId="44A12E60" w:rsidR="00BA06E3" w:rsidRDefault="00BA06E3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第四节 产业内贸易理论</w:t>
      </w:r>
      <w:r>
        <w:rPr>
          <w:rFonts w:ascii="仿宋" w:eastAsia="仿宋" w:hAnsi="仿宋" w:hint="eastAsia"/>
          <w:sz w:val="28"/>
          <w:szCs w:val="28"/>
        </w:rPr>
        <w:t>（次重点）</w:t>
      </w:r>
    </w:p>
    <w:p w14:paraId="4CBD6A72" w14:textId="667C2B97" w:rsidR="00BA06E3" w:rsidRDefault="00BA06E3" w:rsidP="00BA06E3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产业内贸易理论的基本内容</w:t>
      </w:r>
    </w:p>
    <w:p w14:paraId="1D44F7BB" w14:textId="6B65A85E" w:rsidR="00BA06E3" w:rsidRDefault="00BA06E3" w:rsidP="00BA06E3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第五节 国家竞争优势理论</w:t>
      </w:r>
      <w:r w:rsidR="000362AF">
        <w:rPr>
          <w:rFonts w:ascii="仿宋" w:eastAsia="仿宋" w:hAnsi="仿宋" w:hint="eastAsia"/>
          <w:sz w:val="28"/>
          <w:szCs w:val="28"/>
        </w:rPr>
        <w:t>（次重点）</w:t>
      </w:r>
    </w:p>
    <w:p w14:paraId="35F90B8B" w14:textId="63B7E735" w:rsidR="000362AF" w:rsidRDefault="000362AF" w:rsidP="00BA06E3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国家竞争优势理论的基本内容</w:t>
      </w:r>
    </w:p>
    <w:p w14:paraId="212DC9BA" w14:textId="6C6E4EB8" w:rsidR="000362AF" w:rsidRPr="00BA06E3" w:rsidRDefault="000362AF" w:rsidP="00BA06E3">
      <w:pPr>
        <w:spacing w:line="360" w:lineRule="auto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第六节 新新贸易理论（一般）</w:t>
      </w:r>
    </w:p>
    <w:p w14:paraId="0E49949D" w14:textId="43399E3F" w:rsidR="000C4E01" w:rsidRDefault="0041135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</w:t>
      </w:r>
      <w:r w:rsidR="000362AF">
        <w:rPr>
          <w:rFonts w:ascii="仿宋" w:eastAsia="仿宋" w:hAnsi="仿宋" w:hint="eastAsia"/>
          <w:sz w:val="28"/>
          <w:szCs w:val="28"/>
        </w:rPr>
        <w:t>四</w:t>
      </w:r>
      <w:r>
        <w:rPr>
          <w:rFonts w:ascii="仿宋" w:eastAsia="仿宋" w:hAnsi="仿宋" w:hint="eastAsia"/>
          <w:sz w:val="28"/>
          <w:szCs w:val="28"/>
        </w:rPr>
        <w:t>章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国际贸易政策</w:t>
      </w:r>
    </w:p>
    <w:p w14:paraId="37D6F898" w14:textId="77777777" w:rsidR="000C4E01" w:rsidRDefault="0041135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第一节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对外贸易政策概述（一般）</w:t>
      </w:r>
    </w:p>
    <w:p w14:paraId="4D0BA37A" w14:textId="77777777" w:rsidR="000C4E01" w:rsidRDefault="0041135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第二节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重商主义（重点）</w:t>
      </w:r>
    </w:p>
    <w:p w14:paraId="528B6B5E" w14:textId="39222C48" w:rsidR="000C4E01" w:rsidRDefault="000362AF">
      <w:pPr>
        <w:pStyle w:val="ab"/>
        <w:spacing w:line="360" w:lineRule="auto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重商主义理论、重商主义贸易政策</w:t>
      </w:r>
    </w:p>
    <w:p w14:paraId="49A2CC24" w14:textId="0859AC5E" w:rsidR="000C4E01" w:rsidRDefault="0041135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第三节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自由贸易政策</w:t>
      </w:r>
      <w:r>
        <w:rPr>
          <w:rFonts w:ascii="仿宋" w:eastAsia="仿宋" w:hAnsi="仿宋" w:hint="eastAsia"/>
          <w:sz w:val="28"/>
          <w:szCs w:val="28"/>
        </w:rPr>
        <w:t>（</w:t>
      </w:r>
      <w:r w:rsidR="000B728C">
        <w:rPr>
          <w:rFonts w:ascii="仿宋" w:eastAsia="仿宋" w:hAnsi="仿宋" w:hint="eastAsia"/>
          <w:sz w:val="28"/>
          <w:szCs w:val="28"/>
        </w:rPr>
        <w:t>一般</w:t>
      </w:r>
      <w:r>
        <w:rPr>
          <w:rFonts w:ascii="仿宋" w:eastAsia="仿宋" w:hAnsi="仿宋" w:hint="eastAsia"/>
          <w:sz w:val="28"/>
          <w:szCs w:val="28"/>
        </w:rPr>
        <w:t>）</w:t>
      </w:r>
    </w:p>
    <w:p w14:paraId="5AC922AC" w14:textId="7E9EF1E6" w:rsidR="000C4E01" w:rsidRDefault="00411355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第四节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保护贸易政策</w:t>
      </w:r>
      <w:r>
        <w:rPr>
          <w:rFonts w:ascii="仿宋" w:eastAsia="仿宋" w:hAnsi="仿宋" w:hint="eastAsia"/>
          <w:sz w:val="28"/>
          <w:szCs w:val="28"/>
        </w:rPr>
        <w:t>（</w:t>
      </w:r>
      <w:r w:rsidR="000B728C">
        <w:rPr>
          <w:rFonts w:ascii="仿宋" w:eastAsia="仿宋" w:hAnsi="仿宋" w:hint="eastAsia"/>
          <w:sz w:val="28"/>
          <w:szCs w:val="28"/>
        </w:rPr>
        <w:t>次</w:t>
      </w:r>
      <w:r>
        <w:rPr>
          <w:rFonts w:ascii="仿宋" w:eastAsia="仿宋" w:hAnsi="仿宋" w:hint="eastAsia"/>
          <w:sz w:val="28"/>
          <w:szCs w:val="28"/>
        </w:rPr>
        <w:t>重点）</w:t>
      </w:r>
    </w:p>
    <w:p w14:paraId="714406D5" w14:textId="3D5E8907" w:rsidR="000C4E01" w:rsidRDefault="000B728C">
      <w:pPr>
        <w:pStyle w:val="ab"/>
        <w:spacing w:line="360" w:lineRule="auto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保护幼稚产业理论的主要观点、</w:t>
      </w:r>
      <w:proofErr w:type="gramStart"/>
      <w:r>
        <w:rPr>
          <w:rFonts w:ascii="仿宋" w:eastAsia="仿宋" w:hAnsi="仿宋" w:hint="eastAsia"/>
          <w:sz w:val="28"/>
          <w:szCs w:val="28"/>
        </w:rPr>
        <w:t>超贸易</w:t>
      </w:r>
      <w:proofErr w:type="gramEnd"/>
      <w:r>
        <w:rPr>
          <w:rFonts w:ascii="仿宋" w:eastAsia="仿宋" w:hAnsi="仿宋" w:hint="eastAsia"/>
          <w:sz w:val="28"/>
          <w:szCs w:val="28"/>
        </w:rPr>
        <w:t>保护理论的主要内容、新贸易保护主义的特点</w:t>
      </w:r>
    </w:p>
    <w:p w14:paraId="054628F5" w14:textId="41345B04" w:rsidR="000C4E01" w:rsidRDefault="000B728C" w:rsidP="000B728C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第五节 战略性贸易政策（次重点）</w:t>
      </w:r>
    </w:p>
    <w:p w14:paraId="10948332" w14:textId="454CCB51" w:rsidR="000B728C" w:rsidRPr="000B728C" w:rsidRDefault="000B728C" w:rsidP="000B728C">
      <w:pPr>
        <w:spacing w:line="360" w:lineRule="auto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战略性贸易政策的含义</w:t>
      </w:r>
    </w:p>
    <w:p w14:paraId="37901DA3" w14:textId="4432B11C" w:rsidR="000B728C" w:rsidRDefault="000B728C">
      <w:pPr>
        <w:spacing w:line="360" w:lineRule="auto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第五章 关税</w:t>
      </w:r>
    </w:p>
    <w:p w14:paraId="2C143448" w14:textId="45B16926" w:rsidR="000B728C" w:rsidRDefault="000B728C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第一节 关税概述（重点）</w:t>
      </w:r>
    </w:p>
    <w:p w14:paraId="26C51101" w14:textId="2C4C3E48" w:rsidR="000B728C" w:rsidRDefault="000B728C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关税的种类</w:t>
      </w:r>
    </w:p>
    <w:p w14:paraId="03FE0F40" w14:textId="537D0C74" w:rsidR="000B728C" w:rsidRDefault="000B728C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第二节 关税的经济效应（一般）</w:t>
      </w:r>
    </w:p>
    <w:p w14:paraId="7F5396ED" w14:textId="2B193A4F" w:rsidR="000B728C" w:rsidRDefault="000B728C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第三节 关税的结构和有效保护率（重点）</w:t>
      </w:r>
    </w:p>
    <w:p w14:paraId="01DEB162" w14:textId="43FD30DD" w:rsidR="000B728C" w:rsidRDefault="000B728C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有效保护率</w:t>
      </w:r>
    </w:p>
    <w:p w14:paraId="6348784F" w14:textId="5E2AB84F" w:rsidR="000B728C" w:rsidRDefault="000B728C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第六章 非关税壁垒</w:t>
      </w:r>
    </w:p>
    <w:p w14:paraId="27EDA503" w14:textId="1DD367C6" w:rsidR="000B728C" w:rsidRDefault="000B728C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第一节 非关税壁垒概述（一般）</w:t>
      </w:r>
    </w:p>
    <w:p w14:paraId="5240E1EF" w14:textId="0FCA9549" w:rsidR="000B728C" w:rsidRDefault="000B728C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第二节 非关税壁垒的主要形式（次重点）</w:t>
      </w:r>
    </w:p>
    <w:p w14:paraId="69CDD46E" w14:textId="286209E5" w:rsidR="00FB2A51" w:rsidRDefault="00FB2A5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进口配额制</w:t>
      </w:r>
    </w:p>
    <w:p w14:paraId="54226FCE" w14:textId="659FDCB8" w:rsidR="00FB2A51" w:rsidRDefault="00FB2A5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第三节 非关税壁垒的发展趋势（一般）</w:t>
      </w:r>
    </w:p>
    <w:p w14:paraId="40E35C6E" w14:textId="2BB60146" w:rsidR="00FB2A51" w:rsidRDefault="00FB2A5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第四节 非关税壁垒的经济效应（一般）</w:t>
      </w:r>
    </w:p>
    <w:p w14:paraId="005BAF67" w14:textId="23E5B0A2" w:rsidR="00FB2A51" w:rsidRDefault="00FB2A5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第七章 鼓励出口和出口管制措施</w:t>
      </w:r>
    </w:p>
    <w:p w14:paraId="52DA57C9" w14:textId="28B17C0C" w:rsidR="00FB2A51" w:rsidRDefault="00FB2A5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第一节 鼓励出口的措施（次重点）</w:t>
      </w:r>
    </w:p>
    <w:p w14:paraId="298050F3" w14:textId="3BF0B20D" w:rsidR="00FB2A51" w:rsidRDefault="00FB2A5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出口信贷、商品倾销、外汇倾销</w:t>
      </w:r>
    </w:p>
    <w:p w14:paraId="1BEB6076" w14:textId="5A8ECA10" w:rsidR="00FB2A51" w:rsidRDefault="00FB2A5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第二节 促进经济发展的经济特区（次重点）</w:t>
      </w:r>
    </w:p>
    <w:p w14:paraId="32EAB4D6" w14:textId="6A26B75E" w:rsidR="00FB2A51" w:rsidRPr="00FB2A51" w:rsidRDefault="00FB2A51">
      <w:pPr>
        <w:spacing w:line="360" w:lineRule="auto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经济特区的形式</w:t>
      </w:r>
    </w:p>
    <w:p w14:paraId="770158FF" w14:textId="32014124" w:rsidR="000B728C" w:rsidRDefault="00FB2A5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第三节 出口管制措施（一般）</w:t>
      </w:r>
    </w:p>
    <w:p w14:paraId="752CD03A" w14:textId="7E26BC7C" w:rsidR="00FB2A51" w:rsidRDefault="00FB2A5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第八章 国际服务贸易</w:t>
      </w:r>
    </w:p>
    <w:p w14:paraId="65915776" w14:textId="09A34BA9" w:rsidR="00FB2A51" w:rsidRDefault="00FB2A5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第一节 国际服务贸易概述（次重点）</w:t>
      </w:r>
    </w:p>
    <w:p w14:paraId="589A44F8" w14:textId="678DE90A" w:rsidR="00FB2A51" w:rsidRDefault="00FB2A5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国际服务贸易的特点</w:t>
      </w:r>
    </w:p>
    <w:p w14:paraId="4A320883" w14:textId="3F0499C8" w:rsidR="00FB2A51" w:rsidRDefault="00FB2A5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第二节 当代国际服务贸易的状况与发展趋势（一般）</w:t>
      </w:r>
    </w:p>
    <w:p w14:paraId="2E8C6972" w14:textId="7AB8E66E" w:rsidR="00FB2A51" w:rsidRDefault="00FB2A5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第三节 国际服务贸易壁垒与《服务贸易总协定》（一般）</w:t>
      </w:r>
    </w:p>
    <w:p w14:paraId="226D08BE" w14:textId="3E02E36A" w:rsidR="00FB2A51" w:rsidRDefault="00FB2A5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第九章 国际技术贸易</w:t>
      </w:r>
    </w:p>
    <w:p w14:paraId="0FDB2351" w14:textId="38B2117F" w:rsidR="00FB2A51" w:rsidRDefault="00FB2A5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第一节 国际技术贸易概述（一般）</w:t>
      </w:r>
    </w:p>
    <w:p w14:paraId="22560F34" w14:textId="0AA5986B" w:rsidR="00FB2A51" w:rsidRDefault="00FB2A5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第二节 国际技术贸易</w:t>
      </w:r>
      <w:r w:rsidR="00277A5F">
        <w:rPr>
          <w:rFonts w:ascii="仿宋" w:eastAsia="仿宋" w:hAnsi="仿宋" w:hint="eastAsia"/>
          <w:sz w:val="28"/>
          <w:szCs w:val="28"/>
        </w:rPr>
        <w:t>的方式（次重点）</w:t>
      </w:r>
    </w:p>
    <w:p w14:paraId="0192EBA5" w14:textId="7940B183" w:rsidR="00277A5F" w:rsidRDefault="00277A5F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基本的国际技术贸易方式、综合的国际技术贸易方式</w:t>
      </w:r>
    </w:p>
    <w:p w14:paraId="41E6EE6B" w14:textId="5BA00CAF" w:rsidR="00277A5F" w:rsidRDefault="00277A5F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第三节 国际技术贸易的发展及特点（一般）</w:t>
      </w:r>
    </w:p>
    <w:p w14:paraId="26136DD7" w14:textId="41B1FA1A" w:rsidR="00277A5F" w:rsidRPr="00277A5F" w:rsidRDefault="00277A5F">
      <w:pPr>
        <w:spacing w:line="360" w:lineRule="auto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第四节 国际技术贸易的法律问题（一般）</w:t>
      </w:r>
    </w:p>
    <w:p w14:paraId="16DC791A" w14:textId="44A420A7" w:rsidR="00FB2A51" w:rsidRDefault="00277A5F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第十章 与贸易有关的知识产权保护</w:t>
      </w:r>
    </w:p>
    <w:p w14:paraId="67858A52" w14:textId="42AAEF2B" w:rsidR="00277A5F" w:rsidRDefault="00277A5F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第一节 知识产权概述（次重点）</w:t>
      </w:r>
    </w:p>
    <w:p w14:paraId="32A60CEE" w14:textId="297D2203" w:rsidR="00277A5F" w:rsidRDefault="00277A5F">
      <w:pPr>
        <w:spacing w:line="360" w:lineRule="auto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知识产权的类型、知识产权的特征</w:t>
      </w:r>
    </w:p>
    <w:p w14:paraId="06915300" w14:textId="452104FD" w:rsidR="00277A5F" w:rsidRDefault="00277A5F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第二节 知识产权的国内保护制度（一般）</w:t>
      </w:r>
    </w:p>
    <w:p w14:paraId="1EC93EF2" w14:textId="07FBA933" w:rsidR="00277A5F" w:rsidRDefault="00277A5F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第三节 知识产权的国际保护（一般）</w:t>
      </w:r>
    </w:p>
    <w:p w14:paraId="5C96C4CB" w14:textId="1266D508" w:rsidR="00277A5F" w:rsidRDefault="00277A5F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第十一章 国际资本流动与跨国公司</w:t>
      </w:r>
    </w:p>
    <w:p w14:paraId="0E07479C" w14:textId="142DE985" w:rsidR="00277A5F" w:rsidRDefault="00277A5F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第一节 国际资本流动概述（重点）</w:t>
      </w:r>
    </w:p>
    <w:p w14:paraId="4064425F" w14:textId="1D009C06" w:rsidR="00277A5F" w:rsidRDefault="00277A5F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国际资本流动的类型</w:t>
      </w:r>
    </w:p>
    <w:p w14:paraId="3B6E4DC0" w14:textId="6CF54F36" w:rsidR="00277A5F" w:rsidRDefault="00277A5F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第二节 跨国公司概述</w:t>
      </w:r>
      <w:r w:rsidR="00744301">
        <w:rPr>
          <w:rFonts w:ascii="仿宋" w:eastAsia="仿宋" w:hAnsi="仿宋" w:hint="eastAsia"/>
          <w:sz w:val="28"/>
          <w:szCs w:val="28"/>
        </w:rPr>
        <w:t>（次重点）</w:t>
      </w:r>
    </w:p>
    <w:p w14:paraId="19ECB95D" w14:textId="5AC11894" w:rsidR="00744301" w:rsidRP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跨国公司的内涵与特征</w:t>
      </w:r>
    </w:p>
    <w:p w14:paraId="0F396656" w14:textId="50B7AA8C" w:rsidR="00277A5F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第三节 跨国公司的内部贸易与转移价格（次重点）</w:t>
      </w:r>
    </w:p>
    <w:p w14:paraId="3116937B" w14:textId="139426F1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转移价格的含义</w:t>
      </w:r>
    </w:p>
    <w:p w14:paraId="35A6B98D" w14:textId="0E63E364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第四节 跨国公司理论（次重点）</w:t>
      </w:r>
    </w:p>
    <w:p w14:paraId="29173DE2" w14:textId="405759D8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垄断优势理论、内部化理论</w:t>
      </w:r>
    </w:p>
    <w:p w14:paraId="721E8224" w14:textId="65370550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第十二章 区域经济一体化</w:t>
      </w:r>
    </w:p>
    <w:p w14:paraId="0AD3C354" w14:textId="3416C4EF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第一节 区域经济一体化概述（重点）</w:t>
      </w:r>
    </w:p>
    <w:p w14:paraId="688DDA3E" w14:textId="22163074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区域经济一体化的内涵、主要形式</w:t>
      </w:r>
    </w:p>
    <w:p w14:paraId="484D871D" w14:textId="1B64814B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第二节 主要的区域经济一体化组织</w:t>
      </w:r>
      <w:r w:rsidR="000A4EEF">
        <w:rPr>
          <w:rFonts w:ascii="仿宋" w:eastAsia="仿宋" w:hAnsi="仿宋" w:hint="eastAsia"/>
          <w:sz w:val="28"/>
          <w:szCs w:val="28"/>
        </w:rPr>
        <w:t>（一般）</w:t>
      </w:r>
    </w:p>
    <w:p w14:paraId="721706C3" w14:textId="3471A914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第三节 区域经济一体化理论（重点）</w:t>
      </w:r>
    </w:p>
    <w:p w14:paraId="41A00F24" w14:textId="5C78D729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关税同盟理论</w:t>
      </w:r>
    </w:p>
    <w:p w14:paraId="22E32859" w14:textId="08696978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第十三章 国际贸易与经济增长</w:t>
      </w:r>
    </w:p>
    <w:p w14:paraId="4EFFD99D" w14:textId="211F7C8E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第一节 国际贸易与经济增长的相互关系（一般）</w:t>
      </w:r>
    </w:p>
    <w:p w14:paraId="4FFA20FC" w14:textId="20842678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第二节 发达国家贸易政策与经济增长（一般）</w:t>
      </w:r>
    </w:p>
    <w:p w14:paraId="08C484DE" w14:textId="1D848D3C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第三节 发展中国家贸易发展战略与经济发展（一般）</w:t>
      </w:r>
    </w:p>
    <w:p w14:paraId="012B0507" w14:textId="4246AF3F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第十四章 世界贸易组织</w:t>
      </w:r>
    </w:p>
    <w:p w14:paraId="2CBDDC27" w14:textId="7EFAAB33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第一节 关税与贸易总协定（一般）</w:t>
      </w:r>
    </w:p>
    <w:p w14:paraId="3B90BD33" w14:textId="565B7C29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第二节 “乌拉圭回合”多边贸易谈判</w:t>
      </w:r>
      <w:r w:rsidR="000A4EEF">
        <w:rPr>
          <w:rFonts w:ascii="仿宋" w:eastAsia="仿宋" w:hAnsi="仿宋" w:hint="eastAsia"/>
          <w:sz w:val="28"/>
          <w:szCs w:val="28"/>
        </w:rPr>
        <w:t>（一般）</w:t>
      </w:r>
    </w:p>
    <w:p w14:paraId="78ABDDE1" w14:textId="06CB540A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第三节 世界贸易组织概述（次重点）</w:t>
      </w:r>
    </w:p>
    <w:p w14:paraId="4163B636" w14:textId="6C217471" w:rsidR="00744301" w:rsidRDefault="00744301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世界贸易组织的基本原则</w:t>
      </w:r>
    </w:p>
    <w:p w14:paraId="5A7D0457" w14:textId="34938227" w:rsidR="008B28AB" w:rsidRDefault="008B28AB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第四节 世界贸易组织召开的历届部长级会议</w:t>
      </w:r>
      <w:r w:rsidR="00FD391E">
        <w:rPr>
          <w:rFonts w:ascii="仿宋" w:eastAsia="仿宋" w:hAnsi="仿宋" w:hint="eastAsia"/>
          <w:sz w:val="28"/>
          <w:szCs w:val="28"/>
        </w:rPr>
        <w:t>（一般）</w:t>
      </w:r>
    </w:p>
    <w:p w14:paraId="19F4E365" w14:textId="165E2E6B" w:rsidR="00FD391E" w:rsidRPr="00744301" w:rsidRDefault="00FD391E">
      <w:pPr>
        <w:spacing w:line="360" w:lineRule="auto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第五节 中国与世界贸易组织</w:t>
      </w:r>
      <w:r w:rsidR="000A4EEF">
        <w:rPr>
          <w:rFonts w:ascii="仿宋" w:eastAsia="仿宋" w:hAnsi="仿宋" w:hint="eastAsia"/>
          <w:sz w:val="28"/>
          <w:szCs w:val="28"/>
        </w:rPr>
        <w:t>（一般）</w:t>
      </w:r>
    </w:p>
    <w:p w14:paraId="17E7A6BB" w14:textId="77777777" w:rsidR="000C4E01" w:rsidRDefault="00411355">
      <w:pPr>
        <w:numPr>
          <w:ilvl w:val="0"/>
          <w:numId w:val="1"/>
        </w:numPr>
        <w:spacing w:line="360" w:lineRule="auto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>试卷</w:t>
      </w:r>
      <w:r>
        <w:rPr>
          <w:rFonts w:ascii="仿宋" w:eastAsia="仿宋" w:hAnsi="仿宋" w:cs="Times New Roman"/>
          <w:b/>
          <w:sz w:val="28"/>
          <w:szCs w:val="28"/>
        </w:rPr>
        <w:t>结构</w:t>
      </w:r>
    </w:p>
    <w:p w14:paraId="2CF412BA" w14:textId="77777777" w:rsidR="000C4E01" w:rsidRDefault="00411355">
      <w:pPr>
        <w:spacing w:line="360" w:lineRule="auto"/>
        <w:ind w:firstLineChars="200" w:firstLine="560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试卷总分为</w:t>
      </w:r>
      <w:r>
        <w:rPr>
          <w:rFonts w:ascii="仿宋" w:eastAsia="仿宋" w:hAnsi="仿宋" w:cs="仿宋" w:hint="eastAsia"/>
          <w:sz w:val="28"/>
          <w:szCs w:val="28"/>
        </w:rPr>
        <w:t>150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tbl>
      <w:tblPr>
        <w:tblStyle w:val="a8"/>
        <w:tblW w:w="4998" w:type="pct"/>
        <w:jc w:val="center"/>
        <w:tblLook w:val="04A0" w:firstRow="1" w:lastRow="0" w:firstColumn="1" w:lastColumn="0" w:noHBand="0" w:noVBand="1"/>
      </w:tblPr>
      <w:tblGrid>
        <w:gridCol w:w="1957"/>
        <w:gridCol w:w="3280"/>
        <w:gridCol w:w="3282"/>
      </w:tblGrid>
      <w:tr w:rsidR="000C4E01" w14:paraId="6508A336" w14:textId="77777777">
        <w:trPr>
          <w:jc w:val="center"/>
        </w:trPr>
        <w:tc>
          <w:tcPr>
            <w:tcW w:w="1148" w:type="pct"/>
            <w:vAlign w:val="center"/>
          </w:tcPr>
          <w:p w14:paraId="2A7F254A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1925" w:type="pct"/>
            <w:vAlign w:val="center"/>
          </w:tcPr>
          <w:p w14:paraId="6AC658CE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题型</w:t>
            </w:r>
          </w:p>
        </w:tc>
        <w:tc>
          <w:tcPr>
            <w:tcW w:w="1926" w:type="pct"/>
            <w:vAlign w:val="center"/>
          </w:tcPr>
          <w:p w14:paraId="5649B745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题量</w:t>
            </w:r>
          </w:p>
        </w:tc>
      </w:tr>
      <w:tr w:rsidR="000C4E01" w14:paraId="49B1684D" w14:textId="77777777">
        <w:trPr>
          <w:jc w:val="center"/>
        </w:trPr>
        <w:tc>
          <w:tcPr>
            <w:tcW w:w="1148" w:type="pct"/>
            <w:vAlign w:val="center"/>
          </w:tcPr>
          <w:p w14:paraId="176A43F5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925" w:type="pct"/>
            <w:vAlign w:val="center"/>
          </w:tcPr>
          <w:p w14:paraId="62BDD2B6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单项选择题</w:t>
            </w:r>
          </w:p>
        </w:tc>
        <w:tc>
          <w:tcPr>
            <w:tcW w:w="1926" w:type="pct"/>
            <w:vAlign w:val="center"/>
          </w:tcPr>
          <w:p w14:paraId="27497F9D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</w:t>
            </w:r>
          </w:p>
        </w:tc>
      </w:tr>
      <w:tr w:rsidR="000C4E01" w14:paraId="1B1A80C9" w14:textId="77777777">
        <w:trPr>
          <w:jc w:val="center"/>
        </w:trPr>
        <w:tc>
          <w:tcPr>
            <w:tcW w:w="1148" w:type="pct"/>
            <w:vAlign w:val="center"/>
          </w:tcPr>
          <w:p w14:paraId="35FB29A4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1925" w:type="pct"/>
            <w:vAlign w:val="center"/>
          </w:tcPr>
          <w:p w14:paraId="7F793FFB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判断题</w:t>
            </w:r>
          </w:p>
        </w:tc>
        <w:tc>
          <w:tcPr>
            <w:tcW w:w="1926" w:type="pct"/>
            <w:vAlign w:val="center"/>
          </w:tcPr>
          <w:p w14:paraId="6998845B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10</w:t>
            </w:r>
          </w:p>
        </w:tc>
      </w:tr>
      <w:tr w:rsidR="000C4E01" w14:paraId="01495EB4" w14:textId="77777777">
        <w:trPr>
          <w:jc w:val="center"/>
        </w:trPr>
        <w:tc>
          <w:tcPr>
            <w:tcW w:w="1148" w:type="pct"/>
            <w:vAlign w:val="center"/>
          </w:tcPr>
          <w:p w14:paraId="62CB5DCF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1925" w:type="pct"/>
            <w:vAlign w:val="center"/>
          </w:tcPr>
          <w:p w14:paraId="2EDAB048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简答题</w:t>
            </w:r>
          </w:p>
        </w:tc>
        <w:tc>
          <w:tcPr>
            <w:tcW w:w="1926" w:type="pct"/>
            <w:vAlign w:val="center"/>
          </w:tcPr>
          <w:p w14:paraId="16A98B15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</w:tr>
      <w:tr w:rsidR="000C4E01" w14:paraId="118FAE2C" w14:textId="77777777">
        <w:trPr>
          <w:jc w:val="center"/>
        </w:trPr>
        <w:tc>
          <w:tcPr>
            <w:tcW w:w="1148" w:type="pct"/>
            <w:vAlign w:val="center"/>
          </w:tcPr>
          <w:p w14:paraId="76C2CA19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  <w:tc>
          <w:tcPr>
            <w:tcW w:w="1925" w:type="pct"/>
            <w:vAlign w:val="center"/>
          </w:tcPr>
          <w:p w14:paraId="29D00F74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计算分析题</w:t>
            </w:r>
          </w:p>
        </w:tc>
        <w:tc>
          <w:tcPr>
            <w:tcW w:w="1926" w:type="pct"/>
            <w:vAlign w:val="center"/>
          </w:tcPr>
          <w:p w14:paraId="2DEDA996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</w:tr>
      <w:tr w:rsidR="000C4E01" w14:paraId="3BBE7630" w14:textId="77777777">
        <w:trPr>
          <w:jc w:val="center"/>
        </w:trPr>
        <w:tc>
          <w:tcPr>
            <w:tcW w:w="1148" w:type="pct"/>
            <w:vAlign w:val="center"/>
          </w:tcPr>
          <w:p w14:paraId="501976D2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</w:p>
        </w:tc>
        <w:tc>
          <w:tcPr>
            <w:tcW w:w="1925" w:type="pct"/>
            <w:vAlign w:val="center"/>
          </w:tcPr>
          <w:p w14:paraId="7BF02FE6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材料分析题</w:t>
            </w:r>
          </w:p>
        </w:tc>
        <w:tc>
          <w:tcPr>
            <w:tcW w:w="1926" w:type="pct"/>
            <w:vAlign w:val="center"/>
          </w:tcPr>
          <w:p w14:paraId="486A940C" w14:textId="77777777" w:rsidR="000C4E01" w:rsidRDefault="00411355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</w:tr>
    </w:tbl>
    <w:p w14:paraId="14C8E383" w14:textId="77777777" w:rsidR="000C4E01" w:rsidRDefault="000C4E01">
      <w:pPr>
        <w:spacing w:line="480" w:lineRule="auto"/>
        <w:jc w:val="left"/>
      </w:pPr>
    </w:p>
    <w:sectPr w:rsidR="000C4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01030C" w14:textId="77777777" w:rsidR="00411355" w:rsidRDefault="00411355" w:rsidP="00A053BC">
      <w:r>
        <w:separator/>
      </w:r>
    </w:p>
  </w:endnote>
  <w:endnote w:type="continuationSeparator" w:id="0">
    <w:p w14:paraId="431E0767" w14:textId="77777777" w:rsidR="00411355" w:rsidRDefault="00411355" w:rsidP="00A05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41064" w14:textId="77777777" w:rsidR="00411355" w:rsidRDefault="00411355" w:rsidP="00A053BC">
      <w:r>
        <w:separator/>
      </w:r>
    </w:p>
  </w:footnote>
  <w:footnote w:type="continuationSeparator" w:id="0">
    <w:p w14:paraId="7BDD30E7" w14:textId="77777777" w:rsidR="00411355" w:rsidRDefault="00411355" w:rsidP="00A05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4612D6"/>
    <w:multiLevelType w:val="singleLevel"/>
    <w:tmpl w:val="0E4612D6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70E5891"/>
    <w:rsid w:val="000243AD"/>
    <w:rsid w:val="000362AF"/>
    <w:rsid w:val="00067FEF"/>
    <w:rsid w:val="00086D17"/>
    <w:rsid w:val="000923D3"/>
    <w:rsid w:val="000A4EEF"/>
    <w:rsid w:val="000B728C"/>
    <w:rsid w:val="000C4E01"/>
    <w:rsid w:val="000D3D95"/>
    <w:rsid w:val="001142B9"/>
    <w:rsid w:val="00133363"/>
    <w:rsid w:val="00143BEE"/>
    <w:rsid w:val="00145AC8"/>
    <w:rsid w:val="001806CF"/>
    <w:rsid w:val="001F1620"/>
    <w:rsid w:val="001F72B0"/>
    <w:rsid w:val="00240765"/>
    <w:rsid w:val="00255B68"/>
    <w:rsid w:val="0026590F"/>
    <w:rsid w:val="00277A5F"/>
    <w:rsid w:val="002839B6"/>
    <w:rsid w:val="0029151D"/>
    <w:rsid w:val="002B6F62"/>
    <w:rsid w:val="003C577A"/>
    <w:rsid w:val="003F7DE5"/>
    <w:rsid w:val="00411355"/>
    <w:rsid w:val="00455B26"/>
    <w:rsid w:val="00475D9A"/>
    <w:rsid w:val="00490162"/>
    <w:rsid w:val="004A35B2"/>
    <w:rsid w:val="004B2223"/>
    <w:rsid w:val="004D1BAD"/>
    <w:rsid w:val="00531AB5"/>
    <w:rsid w:val="00535490"/>
    <w:rsid w:val="00553396"/>
    <w:rsid w:val="005542AF"/>
    <w:rsid w:val="00563B3C"/>
    <w:rsid w:val="006238E8"/>
    <w:rsid w:val="0063021A"/>
    <w:rsid w:val="00635013"/>
    <w:rsid w:val="00663FB2"/>
    <w:rsid w:val="006920B9"/>
    <w:rsid w:val="006B40E5"/>
    <w:rsid w:val="006D0B6A"/>
    <w:rsid w:val="006F61B9"/>
    <w:rsid w:val="006F65CA"/>
    <w:rsid w:val="00701576"/>
    <w:rsid w:val="00744301"/>
    <w:rsid w:val="00751207"/>
    <w:rsid w:val="00780EF1"/>
    <w:rsid w:val="007B1707"/>
    <w:rsid w:val="007D4A44"/>
    <w:rsid w:val="007E7C93"/>
    <w:rsid w:val="00801A7E"/>
    <w:rsid w:val="0088536C"/>
    <w:rsid w:val="008A6101"/>
    <w:rsid w:val="008B28AB"/>
    <w:rsid w:val="00902B90"/>
    <w:rsid w:val="00980E21"/>
    <w:rsid w:val="009A1E4D"/>
    <w:rsid w:val="009B1299"/>
    <w:rsid w:val="009D39E7"/>
    <w:rsid w:val="009D53DE"/>
    <w:rsid w:val="009E2DAC"/>
    <w:rsid w:val="009F0626"/>
    <w:rsid w:val="00A053BC"/>
    <w:rsid w:val="00A22154"/>
    <w:rsid w:val="00A25E7F"/>
    <w:rsid w:val="00AC30DE"/>
    <w:rsid w:val="00B111CE"/>
    <w:rsid w:val="00B464CB"/>
    <w:rsid w:val="00B767D4"/>
    <w:rsid w:val="00B80424"/>
    <w:rsid w:val="00B93DD4"/>
    <w:rsid w:val="00BA06E3"/>
    <w:rsid w:val="00BA4586"/>
    <w:rsid w:val="00BA5296"/>
    <w:rsid w:val="00BE4ABE"/>
    <w:rsid w:val="00C77660"/>
    <w:rsid w:val="00C94A81"/>
    <w:rsid w:val="00D51EBE"/>
    <w:rsid w:val="00D86354"/>
    <w:rsid w:val="00DC6258"/>
    <w:rsid w:val="00DD4541"/>
    <w:rsid w:val="00DF15EB"/>
    <w:rsid w:val="00E02F13"/>
    <w:rsid w:val="00E514FA"/>
    <w:rsid w:val="00E674C7"/>
    <w:rsid w:val="00EB4E29"/>
    <w:rsid w:val="00ED4789"/>
    <w:rsid w:val="00EF398B"/>
    <w:rsid w:val="00F07101"/>
    <w:rsid w:val="00F36839"/>
    <w:rsid w:val="00F8442F"/>
    <w:rsid w:val="00FB2A51"/>
    <w:rsid w:val="00FD391E"/>
    <w:rsid w:val="00FE1EB0"/>
    <w:rsid w:val="00FE2ED8"/>
    <w:rsid w:val="070E5891"/>
    <w:rsid w:val="0D1417A3"/>
    <w:rsid w:val="26D8780D"/>
    <w:rsid w:val="369C26B3"/>
    <w:rsid w:val="3BD139DA"/>
    <w:rsid w:val="6FB1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867DF7"/>
  <w15:docId w15:val="{3722F707-B481-499A-99A8-E417CE4A7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basedOn w:val="a0"/>
    <w:qFormat/>
    <w:rPr>
      <w:color w:val="333333"/>
      <w:sz w:val="18"/>
      <w:szCs w:val="18"/>
      <w:u w:val="none"/>
    </w:rPr>
  </w:style>
  <w:style w:type="character" w:styleId="aa">
    <w:name w:val="Hyperlink"/>
    <w:basedOn w:val="a0"/>
    <w:qFormat/>
    <w:rPr>
      <w:color w:val="333333"/>
      <w:sz w:val="18"/>
      <w:szCs w:val="18"/>
      <w:u w:val="none"/>
    </w:rPr>
  </w:style>
  <w:style w:type="character" w:customStyle="1" w:styleId="biaoti31">
    <w:name w:val="biaoti31"/>
    <w:basedOn w:val="a0"/>
    <w:qFormat/>
    <w:rPr>
      <w:b/>
      <w:color w:val="003D6C"/>
      <w:sz w:val="30"/>
      <w:szCs w:val="30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F7B1C2-9D9B-4208-B9A7-8D1680BAD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24</cp:revision>
  <dcterms:created xsi:type="dcterms:W3CDTF">2018-03-16T04:56:00Z</dcterms:created>
  <dcterms:modified xsi:type="dcterms:W3CDTF">2021-03-18T11:27:00Z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